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32" w:rsidRDefault="007E1C32" w:rsidP="00496268">
      <w:pPr>
        <w:widowControl/>
        <w:rPr>
          <w:rFonts w:ascii="仿宋_GB2312" w:eastAsia="仿宋_GB2312" w:hAnsi="华文仿宋" w:cs="仿宋"/>
          <w:kern w:val="0"/>
          <w:sz w:val="44"/>
          <w:szCs w:val="44"/>
        </w:rPr>
      </w:pPr>
    </w:p>
    <w:p w:rsidR="007E1C32" w:rsidRDefault="00E02FDE">
      <w:pPr>
        <w:spacing w:line="480" w:lineRule="exact"/>
        <w:jc w:val="center"/>
        <w:rPr>
          <w:rFonts w:ascii="华文楷体" w:eastAsia="华文楷体" w:hAnsi="华文楷体" w:cs="华文楷体"/>
          <w:sz w:val="30"/>
          <w:szCs w:val="30"/>
        </w:rPr>
      </w:pPr>
      <w:r>
        <w:rPr>
          <w:rFonts w:ascii="华文楷体" w:eastAsia="华文楷体" w:hAnsi="华文楷体" w:cs="华文楷体" w:hint="eastAsia"/>
          <w:sz w:val="30"/>
          <w:szCs w:val="30"/>
        </w:rPr>
        <w:t>豫药会〔2018〕37号</w:t>
      </w:r>
    </w:p>
    <w:p w:rsidR="007E1C32" w:rsidRDefault="007E1C32">
      <w:pPr>
        <w:widowControl/>
        <w:spacing w:line="440" w:lineRule="exact"/>
        <w:jc w:val="center"/>
        <w:rPr>
          <w:rFonts w:ascii="华文楷体" w:eastAsia="华文楷体" w:hAnsi="华文楷体" w:cs="华文楷体"/>
          <w:b/>
          <w:kern w:val="0"/>
          <w:sz w:val="44"/>
          <w:szCs w:val="44"/>
        </w:rPr>
      </w:pPr>
    </w:p>
    <w:p w:rsidR="007E1C32" w:rsidRDefault="007E1C32">
      <w:pPr>
        <w:widowControl/>
        <w:spacing w:line="440" w:lineRule="exact"/>
        <w:jc w:val="center"/>
        <w:rPr>
          <w:rFonts w:ascii="华文楷体" w:eastAsia="华文楷体" w:hAnsi="华文楷体" w:cs="华文楷体"/>
          <w:b/>
          <w:kern w:val="0"/>
          <w:szCs w:val="21"/>
        </w:rPr>
      </w:pPr>
    </w:p>
    <w:p w:rsidR="007E1C32" w:rsidRDefault="00E02FDE">
      <w:pPr>
        <w:tabs>
          <w:tab w:val="left" w:pos="140"/>
        </w:tabs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关于推评2018年度河南省药学会“优秀药师”和</w:t>
      </w:r>
    </w:p>
    <w:p w:rsidR="007E1C32" w:rsidRDefault="00E02FDE">
      <w:pPr>
        <w:tabs>
          <w:tab w:val="left" w:pos="140"/>
        </w:tabs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“优秀药学工作者”的通知</w:t>
      </w:r>
    </w:p>
    <w:p w:rsidR="007E1C32" w:rsidRDefault="00E02FDE">
      <w:pPr>
        <w:widowControl/>
        <w:wordWrap w:val="0"/>
        <w:spacing w:line="540" w:lineRule="exact"/>
        <w:jc w:val="left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各专业委员会及有关单位：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按照河南药学会第五届理事会2018年第二次常务理事会议精神和2018年工作部署，根据相关规定，我会即日起开展2018年度河南省药学会“优秀药师”和“优秀药学工作者”的评选活动，推评在药学领域中敬岗爱业、恪守职业道德、在平凡的工作岗位上做出突出贡献的药学人员。现将推评工作的有关事项通知如下：</w:t>
      </w:r>
    </w:p>
    <w:p w:rsidR="007E1C32" w:rsidRDefault="00E02FDE">
      <w:pPr>
        <w:widowControl/>
        <w:spacing w:line="420" w:lineRule="exact"/>
        <w:ind w:firstLine="480"/>
        <w:jc w:val="left"/>
        <w:outlineLvl w:val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一、推评范围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河南省药学会所属的11个专业委员会和药学会理事单位的药学工作者。</w:t>
      </w:r>
    </w:p>
    <w:p w:rsidR="007E1C32" w:rsidRDefault="00E02FDE">
      <w:pPr>
        <w:widowControl/>
        <w:spacing w:line="420" w:lineRule="exact"/>
        <w:ind w:firstLine="480"/>
        <w:jc w:val="left"/>
        <w:outlineLvl w:val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二、推评方式：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由各专业委员会推荐，报省药学会组织工作委员审核。</w:t>
      </w:r>
    </w:p>
    <w:p w:rsidR="007E1C32" w:rsidRDefault="00E02FDE">
      <w:pPr>
        <w:widowControl/>
        <w:spacing w:line="420" w:lineRule="exact"/>
        <w:ind w:firstLine="480"/>
        <w:jc w:val="left"/>
        <w:outlineLvl w:val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三、推荐条件：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必须具备以下1-4项条件，同时符合5-8项条件之一者：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1．廉洁奉公、爱岗敬业、踏实勤奋、开拓创新；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 河南省药学会会员或团体会员单位的所属人员，并积极参加学会活动，并在本年度论文征文中积极撰写论文；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3．具有药学专业学历背景和药学中级以上专业技术职称； 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4．从事药学服务工作10年以上，并积极参与学会各项活动者优先；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5．近三年以来在药学事业发展中做出突出贡献，包括论文、著作、科研成果、专利等，为业内同行所公认；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6．在药学服务、药事管理、人才培养、创新发展等工作中做出突出成绩，近三年获得上级主管部门及所在单位表彰与奖励；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7．在近年内处置突发事件或重大灾害救援等特殊任务中事迹突出，受到所在单位及相关部门表彰或立功奖励；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8．推动各专委会在学科建设、学术交流、继续教育、科学普及、信息服务等工作中成绩优异，获得上级主管部门及所在学会表彰与奖励的。</w:t>
      </w:r>
    </w:p>
    <w:p w:rsidR="007E1C32" w:rsidRDefault="00E02FDE">
      <w:pPr>
        <w:widowControl/>
        <w:spacing w:line="420" w:lineRule="exact"/>
        <w:ind w:firstLine="480"/>
        <w:jc w:val="left"/>
        <w:outlineLvl w:val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四、名额分配：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1．优秀药师的名额为10名，主要从医院药学工作者中产生，由医院药学专委会负责推荐。</w:t>
      </w:r>
    </w:p>
    <w:p w:rsidR="007E1C32" w:rsidRDefault="00E02FDE">
      <w:pPr>
        <w:widowControl/>
        <w:spacing w:line="420" w:lineRule="exact"/>
        <w:ind w:firstLineChars="200" w:firstLine="600"/>
        <w:jc w:val="left"/>
        <w:outlineLvl w:val="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2．优秀药学工作者名额为22名，主要由各专委会中的药学工作者中以及药学会理事单位中产生，每个专委会推荐人数不超过2人。</w:t>
      </w:r>
    </w:p>
    <w:p w:rsidR="007E1C32" w:rsidRDefault="00E02FDE">
      <w:pPr>
        <w:widowControl/>
        <w:spacing w:line="420" w:lineRule="exact"/>
        <w:ind w:firstLineChars="200" w:firstLine="602"/>
        <w:jc w:val="left"/>
        <w:outlineLvl w:val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五、报送要求：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1．各专业委员会及药学会理事单位按照推评条件，严格审核；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2．填写《2018年“河南省药学会优秀药师”推评表》或《2018年“河南省药学会优秀药学工作者”推评表》（见附件），被推评人的事迹要与评选条件相对应，内容详细；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3．提供推评条件中2、3、5、6、7、8项中所列的表彰奖励证书及相关证明材料的复印件，随推评表同时上报（所有材料均为近3年内）；</w:t>
      </w: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4．上述材料须经本人所在单位审核、负责人签字并加盖单位公章</w:t>
      </w:r>
      <w:r w:rsidR="00AF32D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以扫描件形式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报河南省药学会秘书处</w:t>
      </w:r>
      <w:r w:rsidR="00AF32D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邮箱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</w:t>
      </w:r>
      <w:r w:rsidR="00AF32D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文件命名：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“优秀药师”或“优秀药学工作者”推荐材料”；个人近期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免冠照片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（蓝色背景、像素在800KB以上）及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励志寄语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（不超过30个字）发送到</w:t>
      </w:r>
      <w:r w:rsidR="00AF32D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秘书处邮箱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；</w:t>
      </w:r>
    </w:p>
    <w:p w:rsidR="007E1C32" w:rsidRDefault="00E02FDE">
      <w:pPr>
        <w:widowControl/>
        <w:spacing w:line="420" w:lineRule="exact"/>
        <w:ind w:firstLineChars="200" w:firstLine="600"/>
        <w:jc w:val="left"/>
        <w:outlineLvl w:val="0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5.报送材料截止日期为2018年7月31日，逾期未报视同自行放弃。</w:t>
      </w:r>
    </w:p>
    <w:p w:rsidR="007E1C32" w:rsidRDefault="00E02FDE">
      <w:pPr>
        <w:widowControl/>
        <w:spacing w:line="420" w:lineRule="exact"/>
        <w:ind w:firstLine="480"/>
        <w:jc w:val="left"/>
        <w:outlineLvl w:val="0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六、联系方式：</w:t>
      </w:r>
    </w:p>
    <w:p w:rsidR="00E02FDE" w:rsidRDefault="00E02FDE">
      <w:pPr>
        <w:widowControl/>
        <w:spacing w:line="420" w:lineRule="exact"/>
        <w:ind w:leftChars="304" w:left="788" w:hangingChars="50" w:hanging="15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联系人：王又红    </w:t>
      </w:r>
    </w:p>
    <w:p w:rsidR="00E02FDE" w:rsidRDefault="00E02FDE" w:rsidP="00E02FDE">
      <w:pPr>
        <w:widowControl/>
        <w:spacing w:line="420" w:lineRule="exact"/>
        <w:ind w:leftChars="304" w:left="788" w:hangingChars="50" w:hanging="15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地 址： 郑州市金水路96号603室    邮  编：450012     </w:t>
      </w:r>
    </w:p>
    <w:p w:rsidR="007E1C32" w:rsidRDefault="00E02FDE">
      <w:pPr>
        <w:widowControl/>
        <w:spacing w:line="420" w:lineRule="exact"/>
        <w:ind w:leftChars="304" w:left="788" w:hangingChars="50" w:hanging="15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电  话：13643861956</w:t>
      </w:r>
    </w:p>
    <w:p w:rsidR="007E1C32" w:rsidRDefault="00E02FDE">
      <w:pPr>
        <w:widowControl/>
        <w:spacing w:line="420" w:lineRule="exact"/>
        <w:ind w:leftChars="304" w:left="788" w:hangingChars="50" w:hanging="15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邮  箱：hnsyxh2015@163.com</w:t>
      </w:r>
    </w:p>
    <w:p w:rsidR="007E1C32" w:rsidRDefault="007E1C32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7E1C32" w:rsidRDefault="00E02FDE">
      <w:pPr>
        <w:widowControl/>
        <w:spacing w:line="42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附件：</w:t>
      </w:r>
      <w:hyperlink r:id="rId7" w:tooltip="2015年" w:history="1">
        <w:r>
          <w:rPr>
            <w:rFonts w:ascii="仿宋" w:eastAsia="仿宋" w:hAnsi="仿宋" w:cs="仿宋" w:hint="eastAsia"/>
            <w:color w:val="000000"/>
            <w:kern w:val="0"/>
            <w:sz w:val="30"/>
            <w:szCs w:val="30"/>
          </w:rPr>
          <w:t>2018年度河南省药学会“优秀药师”推荐表</w:t>
        </w:r>
      </w:hyperlink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和</w:t>
      </w:r>
      <w:hyperlink r:id="rId8" w:tooltip="2015年" w:history="1">
        <w:r>
          <w:rPr>
            <w:rFonts w:ascii="仿宋" w:eastAsia="仿宋" w:hAnsi="仿宋" w:cs="仿宋" w:hint="eastAsia"/>
            <w:color w:val="000000"/>
            <w:kern w:val="0"/>
            <w:sz w:val="30"/>
            <w:szCs w:val="30"/>
          </w:rPr>
          <w:t>2018年度河南省药学会“优秀药学工作者”推荐表</w:t>
        </w:r>
      </w:hyperlink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）</w:t>
      </w:r>
    </w:p>
    <w:p w:rsidR="007E1C32" w:rsidRDefault="00E02FDE">
      <w:pPr>
        <w:widowControl/>
        <w:spacing w:line="440" w:lineRule="exact"/>
        <w:ind w:firstLineChars="1800" w:firstLine="43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</w:p>
    <w:p w:rsidR="007E1C32" w:rsidRDefault="007E1C32">
      <w:pPr>
        <w:widowControl/>
        <w:spacing w:line="440" w:lineRule="exact"/>
        <w:ind w:firstLineChars="1800" w:firstLine="4320"/>
        <w:jc w:val="left"/>
        <w:rPr>
          <w:rFonts w:ascii="宋体" w:hAnsi="宋体" w:cs="宋体"/>
          <w:color w:val="000000"/>
          <w:kern w:val="0"/>
          <w:sz w:val="24"/>
        </w:rPr>
      </w:pPr>
    </w:p>
    <w:p w:rsidR="007E1C32" w:rsidRDefault="007E1C32">
      <w:pPr>
        <w:widowControl/>
        <w:spacing w:line="440" w:lineRule="exact"/>
        <w:ind w:firstLineChars="1800" w:firstLine="4320"/>
        <w:jc w:val="left"/>
        <w:rPr>
          <w:rFonts w:ascii="宋体" w:hAnsi="宋体" w:cs="宋体"/>
          <w:color w:val="000000"/>
          <w:kern w:val="0"/>
          <w:sz w:val="24"/>
        </w:rPr>
      </w:pPr>
    </w:p>
    <w:p w:rsidR="007E1C32" w:rsidRDefault="007E1C32">
      <w:pPr>
        <w:widowControl/>
        <w:spacing w:line="440" w:lineRule="exact"/>
        <w:ind w:firstLineChars="1800" w:firstLine="4320"/>
        <w:jc w:val="left"/>
        <w:rPr>
          <w:rFonts w:ascii="宋体" w:hAnsi="宋体" w:cs="宋体"/>
          <w:color w:val="000000"/>
          <w:kern w:val="0"/>
          <w:sz w:val="24"/>
        </w:rPr>
      </w:pPr>
    </w:p>
    <w:p w:rsidR="007E1C32" w:rsidRDefault="00E02FDE">
      <w:pPr>
        <w:widowControl/>
        <w:spacing w:line="420" w:lineRule="exact"/>
        <w:ind w:firstLineChars="200" w:firstLine="600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2018年7月16日</w:t>
      </w:r>
    </w:p>
    <w:p w:rsidR="007E1C32" w:rsidRDefault="007E1C32">
      <w:pPr>
        <w:ind w:right="600"/>
        <w:rPr>
          <w:rFonts w:ascii="楷体_GB2312" w:eastAsia="楷体_GB2312" w:hAnsi="宋体"/>
          <w:sz w:val="28"/>
          <w:szCs w:val="28"/>
        </w:rPr>
      </w:pPr>
    </w:p>
    <w:p w:rsidR="007E1C32" w:rsidRDefault="007E1C32">
      <w:pPr>
        <w:ind w:right="600"/>
        <w:rPr>
          <w:rFonts w:ascii="楷体_GB2312" w:eastAsia="楷体_GB2312" w:hAnsi="宋体"/>
          <w:sz w:val="28"/>
          <w:szCs w:val="28"/>
        </w:rPr>
      </w:pPr>
    </w:p>
    <w:p w:rsidR="007E1C32" w:rsidRDefault="007E1C32">
      <w:pPr>
        <w:ind w:right="600"/>
        <w:rPr>
          <w:rFonts w:ascii="楷体_GB2312" w:eastAsia="楷体_GB2312" w:hAnsi="宋体"/>
          <w:sz w:val="28"/>
          <w:szCs w:val="28"/>
        </w:rPr>
      </w:pPr>
    </w:p>
    <w:p w:rsidR="007E1C32" w:rsidRDefault="007E1C32">
      <w:pPr>
        <w:ind w:right="600"/>
        <w:rPr>
          <w:rFonts w:ascii="楷体_GB2312" w:eastAsia="楷体_GB2312" w:hAnsi="宋体"/>
          <w:sz w:val="28"/>
          <w:szCs w:val="28"/>
        </w:rPr>
      </w:pPr>
    </w:p>
    <w:p w:rsidR="007E1C32" w:rsidRDefault="007E1C32">
      <w:pPr>
        <w:ind w:right="600"/>
        <w:rPr>
          <w:rFonts w:ascii="楷体_GB2312" w:eastAsia="楷体_GB2312" w:hAnsi="宋体"/>
          <w:sz w:val="28"/>
          <w:szCs w:val="28"/>
        </w:rPr>
      </w:pPr>
    </w:p>
    <w:p w:rsidR="007E1C32" w:rsidRDefault="007E1C32">
      <w:pPr>
        <w:ind w:right="600"/>
        <w:rPr>
          <w:rFonts w:ascii="楷体_GB2312" w:eastAsia="楷体_GB2312" w:hAnsi="宋体"/>
          <w:sz w:val="28"/>
          <w:szCs w:val="28"/>
        </w:rPr>
      </w:pPr>
    </w:p>
    <w:p w:rsidR="007E1C32" w:rsidRDefault="007E1C32">
      <w:pPr>
        <w:ind w:right="600"/>
        <w:rPr>
          <w:rFonts w:ascii="楷体_GB2312" w:eastAsia="楷体_GB2312" w:hAnsi="宋体"/>
          <w:sz w:val="28"/>
          <w:szCs w:val="28"/>
        </w:rPr>
      </w:pPr>
    </w:p>
    <w:p w:rsidR="007E1C32" w:rsidRDefault="007E1C32">
      <w:pPr>
        <w:ind w:right="600"/>
        <w:rPr>
          <w:rFonts w:ascii="楷体_GB2312" w:eastAsia="楷体_GB2312" w:hAnsi="宋体"/>
          <w:sz w:val="28"/>
          <w:szCs w:val="28"/>
        </w:rPr>
      </w:pPr>
    </w:p>
    <w:p w:rsidR="00496268" w:rsidRDefault="00496268">
      <w:pPr>
        <w:ind w:right="600"/>
        <w:rPr>
          <w:rFonts w:ascii="楷体_GB2312" w:eastAsia="楷体_GB2312" w:hAnsi="宋体"/>
          <w:sz w:val="28"/>
          <w:szCs w:val="28"/>
        </w:rPr>
      </w:pPr>
    </w:p>
    <w:p w:rsidR="00496268" w:rsidRDefault="00496268">
      <w:pPr>
        <w:ind w:right="600"/>
        <w:rPr>
          <w:rFonts w:ascii="楷体_GB2312" w:eastAsia="楷体_GB2312" w:hAnsi="宋体"/>
          <w:sz w:val="28"/>
          <w:szCs w:val="28"/>
        </w:rPr>
      </w:pPr>
    </w:p>
    <w:p w:rsidR="00496268" w:rsidRDefault="00496268">
      <w:pPr>
        <w:ind w:right="600"/>
        <w:rPr>
          <w:rFonts w:ascii="楷体_GB2312" w:eastAsia="楷体_GB2312" w:hAnsi="宋体"/>
          <w:sz w:val="28"/>
          <w:szCs w:val="28"/>
        </w:rPr>
      </w:pPr>
    </w:p>
    <w:p w:rsidR="00496268" w:rsidRDefault="00496268">
      <w:pPr>
        <w:ind w:right="600"/>
        <w:rPr>
          <w:rFonts w:ascii="楷体_GB2312" w:eastAsia="楷体_GB2312" w:hAnsi="宋体"/>
          <w:sz w:val="28"/>
          <w:szCs w:val="28"/>
        </w:rPr>
      </w:pPr>
    </w:p>
    <w:p w:rsidR="00496268" w:rsidRDefault="00496268">
      <w:pPr>
        <w:ind w:right="600"/>
        <w:rPr>
          <w:rFonts w:ascii="楷体_GB2312" w:eastAsia="楷体_GB2312" w:hAnsi="宋体"/>
          <w:sz w:val="28"/>
          <w:szCs w:val="28"/>
        </w:rPr>
      </w:pPr>
    </w:p>
    <w:p w:rsidR="00496268" w:rsidRDefault="00496268">
      <w:pPr>
        <w:ind w:right="600"/>
        <w:rPr>
          <w:rFonts w:ascii="楷体_GB2312" w:eastAsia="楷体_GB2312" w:hAnsi="宋体"/>
          <w:sz w:val="28"/>
          <w:szCs w:val="28"/>
        </w:rPr>
      </w:pPr>
    </w:p>
    <w:p w:rsidR="00496268" w:rsidRDefault="00496268">
      <w:pPr>
        <w:ind w:right="600"/>
        <w:rPr>
          <w:rFonts w:ascii="楷体_GB2312" w:eastAsia="楷体_GB2312" w:hAnsi="宋体"/>
          <w:sz w:val="28"/>
          <w:szCs w:val="28"/>
        </w:rPr>
      </w:pPr>
    </w:p>
    <w:p w:rsidR="00496268" w:rsidRDefault="00496268">
      <w:pPr>
        <w:ind w:right="600"/>
        <w:rPr>
          <w:rFonts w:ascii="楷体_GB2312" w:eastAsia="楷体_GB2312" w:hAnsi="宋体"/>
          <w:sz w:val="28"/>
          <w:szCs w:val="28"/>
        </w:rPr>
      </w:pPr>
    </w:p>
    <w:p w:rsidR="00496268" w:rsidRDefault="00496268">
      <w:pPr>
        <w:ind w:right="600"/>
        <w:rPr>
          <w:rFonts w:ascii="楷体_GB2312" w:eastAsia="楷体_GB2312" w:hAnsi="宋体"/>
          <w:sz w:val="28"/>
          <w:szCs w:val="28"/>
        </w:rPr>
      </w:pPr>
    </w:p>
    <w:p w:rsidR="007E1C32" w:rsidRDefault="00E02FDE">
      <w:pPr>
        <w:ind w:right="60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lastRenderedPageBreak/>
        <w:t>附件：</w:t>
      </w:r>
    </w:p>
    <w:p w:rsidR="007E1C32" w:rsidRDefault="00E02FDE" w:rsidP="00AF32DF">
      <w:pPr>
        <w:spacing w:beforeLines="50" w:afterLines="100"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2018年度河南省药学会“优秀药师”推荐表</w:t>
      </w:r>
    </w:p>
    <w:tbl>
      <w:tblPr>
        <w:tblW w:w="8481" w:type="dxa"/>
        <w:jc w:val="center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1"/>
        <w:gridCol w:w="377"/>
        <w:gridCol w:w="1335"/>
        <w:gridCol w:w="1065"/>
        <w:gridCol w:w="1467"/>
        <w:gridCol w:w="1362"/>
        <w:gridCol w:w="1544"/>
      </w:tblGrid>
      <w:tr w:rsidR="007E1C32">
        <w:trPr>
          <w:trHeight w:val="344"/>
          <w:jc w:val="center"/>
        </w:trPr>
        <w:tc>
          <w:tcPr>
            <w:tcW w:w="1331" w:type="dxa"/>
          </w:tcPr>
          <w:bookmarkEnd w:id="0"/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12" w:type="dxa"/>
            <w:gridSpan w:val="2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7E1C32" w:rsidRDefault="00E02FDE">
            <w:pPr>
              <w:ind w:left="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7E1C32" w:rsidRDefault="00E02FDE">
            <w:pPr>
              <w:ind w:left="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44"/>
          <w:jc w:val="center"/>
        </w:trPr>
        <w:tc>
          <w:tcPr>
            <w:tcW w:w="1331" w:type="dxa"/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712" w:type="dxa"/>
            <w:gridSpan w:val="2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</w:tcPr>
          <w:p w:rsidR="007E1C32" w:rsidRDefault="007E1C3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7E1C32" w:rsidRDefault="00E02FDE">
            <w:pPr>
              <w:ind w:left="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7E1C32" w:rsidRDefault="00E02FDE">
            <w:pPr>
              <w:ind w:left="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52"/>
          <w:jc w:val="center"/>
        </w:trPr>
        <w:tc>
          <w:tcPr>
            <w:tcW w:w="1331" w:type="dxa"/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 位</w:t>
            </w:r>
          </w:p>
        </w:tc>
        <w:tc>
          <w:tcPr>
            <w:tcW w:w="4244" w:type="dxa"/>
            <w:gridSpan w:val="4"/>
            <w:tcBorders>
              <w:right w:val="single" w:sz="4" w:space="0" w:color="auto"/>
            </w:tcBorders>
          </w:tcPr>
          <w:p w:rsidR="007E1C32" w:rsidRDefault="00E02FDE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</w:tcPr>
          <w:p w:rsidR="007E1C32" w:rsidRDefault="00E02FDE">
            <w:pPr>
              <w:ind w:leftChars="48" w:left="10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  编</w:t>
            </w:r>
          </w:p>
        </w:tc>
        <w:tc>
          <w:tcPr>
            <w:tcW w:w="1544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44"/>
          <w:jc w:val="center"/>
        </w:trPr>
        <w:tc>
          <w:tcPr>
            <w:tcW w:w="1331" w:type="dxa"/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 址</w:t>
            </w:r>
          </w:p>
        </w:tc>
        <w:tc>
          <w:tcPr>
            <w:tcW w:w="4244" w:type="dxa"/>
            <w:gridSpan w:val="4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7E1C32" w:rsidRDefault="00E02FDE">
            <w:pPr>
              <w:ind w:leftChars="48" w:left="10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 务</w:t>
            </w:r>
          </w:p>
        </w:tc>
        <w:tc>
          <w:tcPr>
            <w:tcW w:w="1544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44"/>
          <w:jc w:val="center"/>
        </w:trPr>
        <w:tc>
          <w:tcPr>
            <w:tcW w:w="1331" w:type="dxa"/>
            <w:vAlign w:val="center"/>
          </w:tcPr>
          <w:p w:rsidR="007E1C32" w:rsidRDefault="00E02FDE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办公电话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  真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7E1C32">
        <w:trPr>
          <w:trHeight w:val="344"/>
          <w:jc w:val="center"/>
        </w:trPr>
        <w:tc>
          <w:tcPr>
            <w:tcW w:w="1331" w:type="dxa"/>
            <w:tcBorders>
              <w:right w:val="single" w:sz="4" w:space="0" w:color="auto"/>
            </w:tcBorders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52"/>
          <w:jc w:val="center"/>
        </w:trPr>
        <w:tc>
          <w:tcPr>
            <w:tcW w:w="1331" w:type="dxa"/>
            <w:tcBorders>
              <w:right w:val="single" w:sz="4" w:space="0" w:color="auto"/>
            </w:tcBorders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C32" w:rsidRDefault="00E02F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E1C32" w:rsidRDefault="00E02FDE">
            <w:pPr>
              <w:ind w:leftChars="-51" w:left="-1" w:hangingChars="38" w:hanging="10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称</w:t>
            </w:r>
          </w:p>
        </w:tc>
        <w:tc>
          <w:tcPr>
            <w:tcW w:w="1544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44"/>
          <w:jc w:val="center"/>
        </w:trPr>
        <w:tc>
          <w:tcPr>
            <w:tcW w:w="1331" w:type="dxa"/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 业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7E1C32" w:rsidRDefault="00E02F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3894" w:type="dxa"/>
            <w:gridSpan w:val="3"/>
            <w:tcBorders>
              <w:lef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从事药学工作时间</w:t>
            </w:r>
          </w:p>
        </w:tc>
        <w:tc>
          <w:tcPr>
            <w:tcW w:w="1544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1838"/>
          <w:jc w:val="center"/>
        </w:trPr>
        <w:tc>
          <w:tcPr>
            <w:tcW w:w="1331" w:type="dxa"/>
            <w:vAlign w:val="center"/>
          </w:tcPr>
          <w:p w:rsidR="007E1C32" w:rsidRDefault="007E1C3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</w:t>
            </w: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迹</w:t>
            </w: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摘</w:t>
            </w: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7E1C32" w:rsidRDefault="007E1C3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50" w:type="dxa"/>
            <w:gridSpan w:val="6"/>
          </w:tcPr>
          <w:p w:rsidR="007E1C32" w:rsidRDefault="00E02FD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（限500字，可另附事迹材料）</w:t>
            </w:r>
          </w:p>
          <w:p w:rsidR="007E1C32" w:rsidRDefault="00E02FDE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E1C32">
        <w:trPr>
          <w:cantSplit/>
          <w:trHeight w:val="1993"/>
          <w:jc w:val="center"/>
        </w:trPr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获得表彰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奖励情况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（另附相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关证明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复印件）</w:t>
            </w: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</w:tcPr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C32">
        <w:trPr>
          <w:trHeight w:val="1606"/>
          <w:jc w:val="center"/>
        </w:trPr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</w:tcPr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E02FD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                  （盖章）    年   月  日</w:t>
            </w:r>
          </w:p>
        </w:tc>
      </w:tr>
      <w:tr w:rsidR="007E1C32">
        <w:trPr>
          <w:trHeight w:val="1675"/>
          <w:jc w:val="center"/>
        </w:trPr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推荐专业委员会或地市药学会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</w:tcPr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E02FD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                  （盖章）    年   月  日</w:t>
            </w:r>
          </w:p>
        </w:tc>
      </w:tr>
      <w:tr w:rsidR="007E1C32">
        <w:trPr>
          <w:trHeight w:val="1712"/>
          <w:jc w:val="center"/>
        </w:trPr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:rsidR="007E1C32" w:rsidRDefault="00E02FDE">
            <w:pPr>
              <w:spacing w:line="400" w:lineRule="exact"/>
              <w:ind w:leftChars="89" w:left="1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省药学会</w:t>
            </w:r>
          </w:p>
          <w:p w:rsidR="007E1C32" w:rsidRDefault="00E02FDE">
            <w:pPr>
              <w:spacing w:line="400" w:lineRule="exact"/>
              <w:ind w:leftChars="89" w:left="1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</w:tcPr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E02FDE">
            <w:pPr>
              <w:spacing w:line="400" w:lineRule="exact"/>
              <w:ind w:left="34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    年   月  日</w:t>
            </w:r>
          </w:p>
        </w:tc>
      </w:tr>
    </w:tbl>
    <w:p w:rsidR="007E1C32" w:rsidRDefault="007E1C32">
      <w:pPr>
        <w:widowControl/>
        <w:spacing w:line="440" w:lineRule="exact"/>
        <w:ind w:firstLineChars="2000" w:firstLine="4200"/>
        <w:jc w:val="left"/>
      </w:pPr>
    </w:p>
    <w:p w:rsidR="007E1C32" w:rsidRDefault="007E1C32">
      <w:pPr>
        <w:widowControl/>
        <w:spacing w:line="440" w:lineRule="exact"/>
        <w:ind w:firstLineChars="2000" w:firstLine="4200"/>
        <w:jc w:val="left"/>
      </w:pPr>
    </w:p>
    <w:p w:rsidR="007E1C32" w:rsidRDefault="00E02FDE">
      <w:pPr>
        <w:ind w:right="60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lastRenderedPageBreak/>
        <w:t>附件：</w:t>
      </w:r>
    </w:p>
    <w:p w:rsidR="007E1C32" w:rsidRDefault="00E02FDE" w:rsidP="00AF32DF">
      <w:pPr>
        <w:spacing w:beforeLines="50" w:afterLines="10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2018年度河南省药学会“优秀药学工作者”推荐表</w:t>
      </w:r>
    </w:p>
    <w:tbl>
      <w:tblPr>
        <w:tblW w:w="8481" w:type="dxa"/>
        <w:jc w:val="center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1"/>
        <w:gridCol w:w="377"/>
        <w:gridCol w:w="1335"/>
        <w:gridCol w:w="1065"/>
        <w:gridCol w:w="1467"/>
        <w:gridCol w:w="1362"/>
        <w:gridCol w:w="1544"/>
      </w:tblGrid>
      <w:tr w:rsidR="007E1C32">
        <w:trPr>
          <w:trHeight w:val="344"/>
          <w:jc w:val="center"/>
        </w:trPr>
        <w:tc>
          <w:tcPr>
            <w:tcW w:w="1331" w:type="dxa"/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712" w:type="dxa"/>
            <w:gridSpan w:val="2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7E1C32" w:rsidRDefault="00E02FDE">
            <w:pPr>
              <w:ind w:left="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7E1C32" w:rsidRDefault="00E02FDE">
            <w:pPr>
              <w:ind w:left="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44"/>
          <w:jc w:val="center"/>
        </w:trPr>
        <w:tc>
          <w:tcPr>
            <w:tcW w:w="1331" w:type="dxa"/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712" w:type="dxa"/>
            <w:gridSpan w:val="2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</w:tcPr>
          <w:p w:rsidR="007E1C32" w:rsidRDefault="007E1C3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7E1C32" w:rsidRDefault="00E02FDE">
            <w:pPr>
              <w:ind w:left="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7E1C32" w:rsidRDefault="00E02FDE">
            <w:pPr>
              <w:ind w:left="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52"/>
          <w:jc w:val="center"/>
        </w:trPr>
        <w:tc>
          <w:tcPr>
            <w:tcW w:w="1331" w:type="dxa"/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 位</w:t>
            </w:r>
          </w:p>
        </w:tc>
        <w:tc>
          <w:tcPr>
            <w:tcW w:w="4244" w:type="dxa"/>
            <w:gridSpan w:val="4"/>
            <w:tcBorders>
              <w:right w:val="single" w:sz="4" w:space="0" w:color="auto"/>
            </w:tcBorders>
          </w:tcPr>
          <w:p w:rsidR="007E1C32" w:rsidRDefault="00E02FDE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</w:tcPr>
          <w:p w:rsidR="007E1C32" w:rsidRDefault="00E02FDE">
            <w:pPr>
              <w:ind w:leftChars="48" w:left="10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  编</w:t>
            </w:r>
          </w:p>
        </w:tc>
        <w:tc>
          <w:tcPr>
            <w:tcW w:w="1544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44"/>
          <w:jc w:val="center"/>
        </w:trPr>
        <w:tc>
          <w:tcPr>
            <w:tcW w:w="1331" w:type="dxa"/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 址</w:t>
            </w:r>
          </w:p>
        </w:tc>
        <w:tc>
          <w:tcPr>
            <w:tcW w:w="4244" w:type="dxa"/>
            <w:gridSpan w:val="4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7E1C32" w:rsidRDefault="00E02FDE">
            <w:pPr>
              <w:ind w:leftChars="48" w:left="10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 务</w:t>
            </w:r>
          </w:p>
        </w:tc>
        <w:tc>
          <w:tcPr>
            <w:tcW w:w="1544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44"/>
          <w:jc w:val="center"/>
        </w:trPr>
        <w:tc>
          <w:tcPr>
            <w:tcW w:w="1331" w:type="dxa"/>
            <w:vAlign w:val="center"/>
          </w:tcPr>
          <w:p w:rsidR="007E1C32" w:rsidRDefault="00E02FDE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办公电话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  真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7E1C32">
        <w:trPr>
          <w:trHeight w:val="344"/>
          <w:jc w:val="center"/>
        </w:trPr>
        <w:tc>
          <w:tcPr>
            <w:tcW w:w="1331" w:type="dxa"/>
            <w:tcBorders>
              <w:right w:val="single" w:sz="4" w:space="0" w:color="auto"/>
            </w:tcBorders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52"/>
          <w:jc w:val="center"/>
        </w:trPr>
        <w:tc>
          <w:tcPr>
            <w:tcW w:w="1331" w:type="dxa"/>
            <w:tcBorders>
              <w:right w:val="single" w:sz="4" w:space="0" w:color="auto"/>
            </w:tcBorders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C32" w:rsidRDefault="00E02F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E1C32" w:rsidRDefault="00E02FDE">
            <w:pPr>
              <w:ind w:leftChars="-51" w:left="-1" w:hangingChars="38" w:hanging="10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称</w:t>
            </w:r>
          </w:p>
        </w:tc>
        <w:tc>
          <w:tcPr>
            <w:tcW w:w="1544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344"/>
          <w:jc w:val="center"/>
        </w:trPr>
        <w:tc>
          <w:tcPr>
            <w:tcW w:w="1331" w:type="dxa"/>
          </w:tcPr>
          <w:p w:rsidR="007E1C32" w:rsidRDefault="00E02FDE">
            <w:pPr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 业</w:t>
            </w: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7E1C32" w:rsidRDefault="00E02F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3894" w:type="dxa"/>
            <w:gridSpan w:val="3"/>
            <w:tcBorders>
              <w:left w:val="single" w:sz="4" w:space="0" w:color="auto"/>
            </w:tcBorders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从事药学工作时间</w:t>
            </w:r>
          </w:p>
        </w:tc>
        <w:tc>
          <w:tcPr>
            <w:tcW w:w="1544" w:type="dxa"/>
          </w:tcPr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E1C32">
        <w:trPr>
          <w:trHeight w:val="1838"/>
          <w:jc w:val="center"/>
        </w:trPr>
        <w:tc>
          <w:tcPr>
            <w:tcW w:w="1331" w:type="dxa"/>
            <w:vAlign w:val="center"/>
          </w:tcPr>
          <w:p w:rsidR="007E1C32" w:rsidRDefault="007E1C3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</w:t>
            </w: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迹</w:t>
            </w: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摘</w:t>
            </w:r>
          </w:p>
          <w:p w:rsidR="007E1C32" w:rsidRDefault="00E02F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7E1C32" w:rsidRDefault="007E1C3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50" w:type="dxa"/>
            <w:gridSpan w:val="6"/>
          </w:tcPr>
          <w:p w:rsidR="007E1C32" w:rsidRDefault="00E02FD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（限500字，可另附事迹材料）</w:t>
            </w:r>
          </w:p>
          <w:p w:rsidR="007E1C32" w:rsidRDefault="00E02FDE">
            <w:pPr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7E1C32">
        <w:trPr>
          <w:cantSplit/>
          <w:trHeight w:val="1993"/>
          <w:jc w:val="center"/>
        </w:trPr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获得表彰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奖励情况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（另附相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关证明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复印件）</w:t>
            </w: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</w:tcPr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spacing w:line="400" w:lineRule="exact"/>
              <w:ind w:leftChars="57" w:left="1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1C32">
        <w:trPr>
          <w:trHeight w:val="1606"/>
          <w:jc w:val="center"/>
        </w:trPr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</w:tcPr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E02FD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                  （盖章）    年   月  日</w:t>
            </w:r>
          </w:p>
        </w:tc>
      </w:tr>
      <w:tr w:rsidR="007E1C32">
        <w:trPr>
          <w:trHeight w:val="1675"/>
          <w:jc w:val="center"/>
        </w:trPr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推荐专业委员会或地市药学会</w:t>
            </w:r>
          </w:p>
          <w:p w:rsidR="007E1C32" w:rsidRDefault="00E02FD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</w:tcPr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7E1C32" w:rsidRDefault="00E02FD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                  （盖章）    年   月  日</w:t>
            </w:r>
          </w:p>
        </w:tc>
      </w:tr>
      <w:tr w:rsidR="007E1C32">
        <w:trPr>
          <w:trHeight w:val="1712"/>
          <w:jc w:val="center"/>
        </w:trPr>
        <w:tc>
          <w:tcPr>
            <w:tcW w:w="1708" w:type="dxa"/>
            <w:gridSpan w:val="2"/>
            <w:tcBorders>
              <w:right w:val="single" w:sz="4" w:space="0" w:color="auto"/>
            </w:tcBorders>
            <w:vAlign w:val="center"/>
          </w:tcPr>
          <w:p w:rsidR="007E1C32" w:rsidRDefault="00E02FDE">
            <w:pPr>
              <w:spacing w:line="400" w:lineRule="exact"/>
              <w:ind w:leftChars="89" w:left="1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省药学会审核意见</w:t>
            </w:r>
          </w:p>
        </w:tc>
        <w:tc>
          <w:tcPr>
            <w:tcW w:w="6773" w:type="dxa"/>
            <w:gridSpan w:val="5"/>
            <w:tcBorders>
              <w:left w:val="single" w:sz="4" w:space="0" w:color="auto"/>
            </w:tcBorders>
          </w:tcPr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7E1C3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E1C32" w:rsidRDefault="00E02FDE">
            <w:pPr>
              <w:spacing w:line="400" w:lineRule="exact"/>
              <w:ind w:left="34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    年   月  日</w:t>
            </w:r>
          </w:p>
        </w:tc>
      </w:tr>
    </w:tbl>
    <w:p w:rsidR="007E1C32" w:rsidRDefault="007E1C32">
      <w:pPr>
        <w:widowControl/>
        <w:spacing w:line="440" w:lineRule="exact"/>
        <w:ind w:firstLineChars="2000" w:firstLine="4200"/>
        <w:jc w:val="left"/>
      </w:pPr>
    </w:p>
    <w:sectPr w:rsidR="007E1C32" w:rsidSect="00AC7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B2" w:rsidRDefault="00A808B2" w:rsidP="00AF32DF">
      <w:r>
        <w:separator/>
      </w:r>
    </w:p>
  </w:endnote>
  <w:endnote w:type="continuationSeparator" w:id="0">
    <w:p w:rsidR="00A808B2" w:rsidRDefault="00A808B2" w:rsidP="00AF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B2" w:rsidRDefault="00A808B2" w:rsidP="00AF32DF">
      <w:r>
        <w:separator/>
      </w:r>
    </w:p>
  </w:footnote>
  <w:footnote w:type="continuationSeparator" w:id="0">
    <w:p w:rsidR="00A808B2" w:rsidRDefault="00A808B2" w:rsidP="00AF3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88"/>
    <w:rsid w:val="0012121D"/>
    <w:rsid w:val="001D5BE8"/>
    <w:rsid w:val="002A1295"/>
    <w:rsid w:val="00325E88"/>
    <w:rsid w:val="003A026D"/>
    <w:rsid w:val="00496268"/>
    <w:rsid w:val="006450EF"/>
    <w:rsid w:val="00666B76"/>
    <w:rsid w:val="00723639"/>
    <w:rsid w:val="007421C6"/>
    <w:rsid w:val="007E1C32"/>
    <w:rsid w:val="0081665C"/>
    <w:rsid w:val="008271AF"/>
    <w:rsid w:val="009B5B8C"/>
    <w:rsid w:val="00A808B2"/>
    <w:rsid w:val="00AC7CAA"/>
    <w:rsid w:val="00AF32DF"/>
    <w:rsid w:val="00B60F2D"/>
    <w:rsid w:val="00C7593D"/>
    <w:rsid w:val="00CD3D5C"/>
    <w:rsid w:val="00E02FDE"/>
    <w:rsid w:val="00F848AF"/>
    <w:rsid w:val="00FB3F6D"/>
    <w:rsid w:val="49A802B6"/>
    <w:rsid w:val="4A1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C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7CAA"/>
    <w:pPr>
      <w:ind w:leftChars="2500" w:left="100"/>
    </w:pPr>
  </w:style>
  <w:style w:type="paragraph" w:styleId="a4">
    <w:name w:val="Balloon Text"/>
    <w:basedOn w:val="a"/>
    <w:semiHidden/>
    <w:rsid w:val="00AC7CAA"/>
    <w:rPr>
      <w:sz w:val="18"/>
      <w:szCs w:val="18"/>
    </w:rPr>
  </w:style>
  <w:style w:type="paragraph" w:styleId="a5">
    <w:name w:val="footer"/>
    <w:basedOn w:val="a"/>
    <w:link w:val="Char"/>
    <w:qFormat/>
    <w:rsid w:val="00AC7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AC7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sid w:val="00AC7CAA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sid w:val="00AC7C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.org.cn/Article/UploadFiles/201504/201504211513542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a.org.cn/Article/UploadFiles/201504/201504211513542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豫药会 [2015] 16号</dc:title>
  <dc:creator>User</dc:creator>
  <cp:lastModifiedBy>Administrator</cp:lastModifiedBy>
  <cp:revision>7</cp:revision>
  <cp:lastPrinted>2015-07-29T01:45:00Z</cp:lastPrinted>
  <dcterms:created xsi:type="dcterms:W3CDTF">2017-07-07T07:41:00Z</dcterms:created>
  <dcterms:modified xsi:type="dcterms:W3CDTF">2018-07-17T03:51:00Z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