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96"/>
          <w:szCs w:val="96"/>
        </w:rPr>
      </w:pPr>
      <w:r>
        <w:rPr>
          <w:rFonts w:ascii="华文仿宋" w:hAnsi="华文仿宋" w:eastAsia="华文仿宋" w:cs="仿宋"/>
          <w:b/>
          <w:color w:val="FF0000"/>
          <w:sz w:val="96"/>
          <w:szCs w:val="96"/>
        </w:rPr>
        <w:t>河南省药学会文件</w:t>
      </w:r>
    </w:p>
    <w:p>
      <w:pPr>
        <w:jc w:val="both"/>
        <w:rPr>
          <w:rFonts w:hint="eastAsia" w:ascii="楷体" w:hAnsi="楷体" w:eastAsia="楷体" w:cs="楷体"/>
          <w:bCs/>
          <w:sz w:val="28"/>
          <w:szCs w:val="28"/>
        </w:rPr>
      </w:pPr>
    </w:p>
    <w:p>
      <w:pPr>
        <w:pStyle w:val="1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豫药会〔2020〕62号</w:t>
      </w:r>
    </w:p>
    <w:p>
      <w:pPr>
        <w:jc w:val="center"/>
        <w:rPr>
          <w:rStyle w:val="10"/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楷体_GB2312" w:eastAsia="楷体_GB2312"/>
          <w:b/>
          <w:color w:val="FF0000"/>
          <w:sz w:val="30"/>
          <w:szCs w:val="30"/>
        </w:rPr>
        <w:t>-</w:t>
      </w:r>
      <w:r>
        <w:rPr>
          <w:rFonts w:hint="eastAsia" w:ascii="楷体_GB2312" w:eastAsia="楷体_GB2312"/>
          <w:b/>
          <w:color w:val="FF0000"/>
          <w:sz w:val="30"/>
          <w:szCs w:val="30"/>
          <w:lang w:val="en-US" w:eastAsia="zh-CN"/>
        </w:rPr>
        <w:t>------------</w:t>
      </w:r>
      <w:r>
        <w:rPr>
          <w:rFonts w:hint="eastAsia" w:ascii="楷体_GB2312" w:eastAsia="楷体_GB2312"/>
          <w:b/>
          <w:color w:val="FF0000"/>
          <w:sz w:val="30"/>
          <w:szCs w:val="30"/>
        </w:rPr>
        <w:t>-----------------------</w:t>
      </w:r>
      <w:r>
        <w:rPr>
          <w:rFonts w:hint="eastAsia" w:ascii="楷体_GB2312" w:eastAsia="楷体_GB2312"/>
          <w:b/>
          <w:color w:val="FF0000"/>
          <w:sz w:val="30"/>
          <w:szCs w:val="30"/>
          <w:lang w:val="en-US" w:eastAsia="zh-CN"/>
        </w:rPr>
        <w:t>---</w:t>
      </w:r>
      <w:r>
        <w:rPr>
          <w:rFonts w:hint="eastAsia" w:ascii="楷体_GB2312" w:eastAsia="楷体_GB2312"/>
          <w:b/>
          <w:color w:val="FF0000"/>
          <w:sz w:val="30"/>
          <w:szCs w:val="30"/>
        </w:rPr>
        <w:t>------------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Style w:val="10"/>
          <w:rFonts w:hint="eastAsia" w:ascii="方正大标宋简体" w:hAnsi="方正大标宋简体" w:eastAsia="方正大标宋简体" w:cs="方正大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Style w:val="10"/>
          <w:rFonts w:hint="eastAsia" w:ascii="方正大标宋简体" w:hAnsi="方正大标宋简体" w:eastAsia="方正大标宋简体" w:cs="方正大标宋简体"/>
          <w:b w:val="0"/>
          <w:bCs w:val="0"/>
          <w:spacing w:val="-6"/>
          <w:sz w:val="44"/>
          <w:szCs w:val="44"/>
        </w:rPr>
        <w:t>关于举办2020年安全输液药师知识技能</w:t>
      </w:r>
      <w:r>
        <w:rPr>
          <w:rStyle w:val="10"/>
          <w:rFonts w:hint="eastAsia" w:ascii="方正大标宋简体" w:hAnsi="方正大标宋简体" w:eastAsia="方正大标宋简体" w:cs="方正大标宋简体"/>
          <w:b w:val="0"/>
          <w:bCs w:val="0"/>
          <w:spacing w:val="-6"/>
          <w:sz w:val="44"/>
          <w:szCs w:val="44"/>
          <w:lang w:val="en-US" w:eastAsia="zh-CN"/>
        </w:rPr>
        <w:t>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10"/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Style w:val="10"/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--河南区比赛</w:t>
      </w:r>
      <w:r>
        <w:rPr>
          <w:rStyle w:val="10"/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的通知</w:t>
      </w:r>
      <w:r>
        <w:rPr>
          <w:rStyle w:val="10"/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  <w:t>（</w:t>
      </w:r>
      <w:r>
        <w:rPr>
          <w:rStyle w:val="10"/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第一轮）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Style w:val="1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有关单位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eastAsia="宋体"/>
          <w:sz w:val="28"/>
          <w:szCs w:val="28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贯彻落实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国家卫健委《关于印发加强医疗机构药事管理促进合理用药的意见的通知》（国卫医发〔2020〕2号）文件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提高医院药师在安全输液领域的知识技能，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新时期医院药学服务水平，更好的为公众健康服务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，经河南省药学会及静脉用药安全调配专委会研究，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决定组织开展“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2020年安全输液药师知识技能大赛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-河南区比赛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”活动。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比赛相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参赛人员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河南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省各级医疗机构药师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黑体" w:hAnsi="黑体" w:eastAsia="黑体" w:cs="黑体"/>
          <w:sz w:val="32"/>
          <w:szCs w:val="32"/>
        </w:rPr>
      </w:pPr>
      <w:r>
        <w:rPr>
          <w:rStyle w:val="10"/>
          <w:rFonts w:hint="eastAsia" w:ascii="黑体" w:hAnsi="黑体" w:eastAsia="黑体" w:cs="黑体"/>
          <w:sz w:val="32"/>
          <w:szCs w:val="32"/>
        </w:rPr>
        <w:t>二、比赛内容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选自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安全输液相关题库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Style w:val="10"/>
          <w:rFonts w:hint="eastAsia" w:ascii="黑体" w:hAnsi="黑体" w:eastAsia="黑体" w:cs="黑体"/>
          <w:sz w:val="32"/>
          <w:szCs w:val="32"/>
          <w:lang w:val="en-US" w:eastAsia="zh-CN"/>
        </w:rPr>
        <w:t>比赛形式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（一）网上模拟答题练习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日起，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省内</w:t>
      </w:r>
      <w:r>
        <w:rPr>
          <w:rStyle w:val="10"/>
          <w:rFonts w:hint="eastAsia" w:ascii="仿宋_GB2312" w:hAnsi="仿宋_GB2312" w:eastAsia="仿宋_GB2312" w:cs="仿宋_GB2312"/>
          <w:strike w:val="0"/>
          <w:dstrike w:val="0"/>
          <w:sz w:val="32"/>
          <w:szCs w:val="32"/>
          <w:lang w:val="en-US" w:eastAsia="zh-CN"/>
        </w:rPr>
        <w:t>各医疗机构药师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均可进入报名平台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通过手机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扫描二维码或登录网址链接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见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完成注册报名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，报名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后即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可在网上平台进行模拟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答题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练习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2.药师报名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不限岗位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不限学历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不限工作经验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不限人数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报名者需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在规定时间内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完成模拟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答题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3.凡参加模拟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答题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者均可获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得积分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兑换礼品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（二）选拔赛（线上）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举行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安全输液药师知识技能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大赛--河南区线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上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选拔赛”（时间及比赛相关事宜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另行通知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。线上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比赛结束后，平台按参赛选手成绩高低进行排名，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前60名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选手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进入省级赛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（三）省级赛（线下）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9月举行2020年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安全输液药师知识技能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大赛--河南区线下省级赛（时间及比赛相关事宜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另行通知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省级赛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优秀选手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组成河南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全国总决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Style w:val="10"/>
          <w:rFonts w:hint="eastAsia" w:ascii="黑体" w:hAnsi="黑体" w:eastAsia="黑体" w:cs="黑体"/>
          <w:sz w:val="32"/>
          <w:szCs w:val="32"/>
        </w:rPr>
        <w:t>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赛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设置奖项，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并颁发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王又红  13643861956      郎素华13271559186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2020年安全输液药师知识技能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大赛--河南区比赛报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名及网上模拟答题练习链接方式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Style w:val="10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rPr>
          <w:rStyle w:val="10"/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Style w:val="10"/>
          <w:rFonts w:hint="eastAsia" w:ascii="方正大黑简体" w:hAnsi="方正大黑简体" w:eastAsia="方正大黑简体" w:cs="方正大黑简体"/>
          <w:sz w:val="32"/>
          <w:szCs w:val="32"/>
        </w:rPr>
        <w:t>附件</w:t>
      </w:r>
      <w:r>
        <w:rPr>
          <w:rStyle w:val="10"/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 xml:space="preserve">   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pacing w:val="-6"/>
          <w:sz w:val="32"/>
          <w:szCs w:val="32"/>
        </w:rPr>
        <w:t>2020年安全输液药师知识技能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pacing w:val="-6"/>
          <w:sz w:val="32"/>
          <w:szCs w:val="32"/>
          <w:lang w:val="en-US" w:eastAsia="zh-CN"/>
        </w:rPr>
        <w:t>大赛</w:t>
      </w:r>
      <w:r>
        <w:rPr>
          <w:rStyle w:val="10"/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--河南区比赛报名及网上模拟答题练习链接方式</w:t>
      </w:r>
    </w:p>
    <w:p>
      <w:pPr>
        <w:ind w:right="1120"/>
        <w:rPr>
          <w:rStyle w:val="10"/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Style w:val="10"/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 xml:space="preserve"> </w:t>
      </w:r>
    </w:p>
    <w:p>
      <w:pPr>
        <w:ind w:right="112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306070</wp:posOffset>
            </wp:positionV>
            <wp:extent cx="1410335" cy="1410335"/>
            <wp:effectExtent l="0" t="0" r="18415" b="18415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right="1120"/>
        <w:rPr>
          <w:rStyle w:val="10"/>
          <w:rFonts w:hint="eastAsia" w:eastAsia="宋体"/>
          <w:sz w:val="28"/>
          <w:szCs w:val="28"/>
          <w:lang w:eastAsia="zh-CN"/>
        </w:rPr>
      </w:pPr>
    </w:p>
    <w:p>
      <w:pPr>
        <w:ind w:right="1120"/>
        <w:rPr>
          <w:rStyle w:val="10"/>
          <w:sz w:val="28"/>
          <w:szCs w:val="28"/>
        </w:rPr>
      </w:pPr>
    </w:p>
    <w:p>
      <w:pPr>
        <w:ind w:right="1120"/>
        <w:rPr>
          <w:rStyle w:val="10"/>
          <w:sz w:val="28"/>
          <w:szCs w:val="28"/>
        </w:rPr>
      </w:pPr>
    </w:p>
    <w:p>
      <w:pPr>
        <w:ind w:right="1120"/>
        <w:rPr>
          <w:rStyle w:val="10"/>
          <w:rFonts w:hint="eastAsia"/>
          <w:sz w:val="28"/>
          <w:szCs w:val="28"/>
        </w:rPr>
      </w:pPr>
      <w:r>
        <w:rPr>
          <w:rStyle w:val="10"/>
          <w:rFonts w:hint="eastAsia"/>
          <w:sz w:val="28"/>
          <w:szCs w:val="28"/>
        </w:rPr>
        <w:t xml:space="preserve"> </w:t>
      </w:r>
    </w:p>
    <w:p>
      <w:pPr>
        <w:ind w:right="1120"/>
        <w:jc w:val="center"/>
        <w:rPr>
          <w:rStyle w:val="10"/>
          <w:sz w:val="28"/>
          <w:szCs w:val="28"/>
        </w:rPr>
      </w:pPr>
      <w:r>
        <w:rPr>
          <w:rStyle w:val="10"/>
          <w:rFonts w:hint="eastAsia"/>
          <w:sz w:val="24"/>
          <w:szCs w:val="28"/>
          <w:lang w:val="en-US" w:eastAsia="zh-CN"/>
        </w:rPr>
        <w:t xml:space="preserve">       </w:t>
      </w:r>
      <w:r>
        <w:rPr>
          <w:rStyle w:val="10"/>
          <w:rFonts w:hint="eastAsia"/>
          <w:sz w:val="24"/>
          <w:szCs w:val="28"/>
        </w:rPr>
        <w:t>扫码或输入链接进入报名</w:t>
      </w:r>
    </w:p>
    <w:p>
      <w:pPr>
        <w:ind w:right="1120"/>
        <w:jc w:val="both"/>
        <w:rPr>
          <w:rStyle w:val="10"/>
          <w:sz w:val="24"/>
          <w:szCs w:val="28"/>
        </w:rPr>
      </w:pPr>
      <w:r>
        <w:rPr>
          <w:rStyle w:val="10"/>
          <w:rFonts w:hint="eastAsia"/>
          <w:sz w:val="28"/>
          <w:szCs w:val="28"/>
        </w:rPr>
        <w:t xml:space="preserve">      </w:t>
      </w: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  <w:r>
        <w:rPr>
          <w:rStyle w:val="10"/>
          <w:rFonts w:hint="eastAsia"/>
          <w:sz w:val="32"/>
          <w:szCs w:val="32"/>
        </w:rPr>
        <w:t>链接https://kelun2020.100doc.com.cn/mobile/#/user</w:t>
      </w: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p>
      <w:pPr>
        <w:ind w:right="1120"/>
        <w:jc w:val="both"/>
        <w:rPr>
          <w:rStyle w:val="10"/>
          <w:rFonts w:hint="eastAsia"/>
          <w:sz w:val="32"/>
          <w:szCs w:val="32"/>
        </w:rPr>
      </w:pPr>
    </w:p>
    <w:tbl>
      <w:tblPr>
        <w:tblStyle w:val="7"/>
        <w:tblpPr w:leftFromText="180" w:rightFromText="180" w:vertAnchor="text" w:horzAnchor="page" w:tblpX="1881" w:tblpY="572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220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280" w:firstLineChars="1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河南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省药学会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印发                               　</w:t>
            </w:r>
          </w:p>
        </w:tc>
      </w:tr>
    </w:tbl>
    <w:p>
      <w:pPr>
        <w:ind w:right="1120"/>
        <w:jc w:val="both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80"/>
    <w:rsid w:val="000E01AD"/>
    <w:rsid w:val="001206C0"/>
    <w:rsid w:val="001530CE"/>
    <w:rsid w:val="002A0833"/>
    <w:rsid w:val="002E5572"/>
    <w:rsid w:val="00353B87"/>
    <w:rsid w:val="00384650"/>
    <w:rsid w:val="006F1C4F"/>
    <w:rsid w:val="007A0B61"/>
    <w:rsid w:val="008A5D9F"/>
    <w:rsid w:val="008B7FC6"/>
    <w:rsid w:val="008C6079"/>
    <w:rsid w:val="008D3DA2"/>
    <w:rsid w:val="00977F88"/>
    <w:rsid w:val="00992980"/>
    <w:rsid w:val="009B7395"/>
    <w:rsid w:val="009C210F"/>
    <w:rsid w:val="00A823DB"/>
    <w:rsid w:val="00AE509D"/>
    <w:rsid w:val="00B7194C"/>
    <w:rsid w:val="00BD055C"/>
    <w:rsid w:val="00CE02CB"/>
    <w:rsid w:val="00D10E19"/>
    <w:rsid w:val="00D6745A"/>
    <w:rsid w:val="00D9521B"/>
    <w:rsid w:val="00E31E2D"/>
    <w:rsid w:val="00E57AA6"/>
    <w:rsid w:val="00F2004F"/>
    <w:rsid w:val="00F232E2"/>
    <w:rsid w:val="062A4150"/>
    <w:rsid w:val="077660CC"/>
    <w:rsid w:val="0AA86DA9"/>
    <w:rsid w:val="13613C76"/>
    <w:rsid w:val="14124796"/>
    <w:rsid w:val="199E5021"/>
    <w:rsid w:val="1A2A3F04"/>
    <w:rsid w:val="241F1D49"/>
    <w:rsid w:val="32D4574C"/>
    <w:rsid w:val="39B50AF5"/>
    <w:rsid w:val="5574508D"/>
    <w:rsid w:val="5FDC5EE1"/>
    <w:rsid w:val="6340530C"/>
    <w:rsid w:val="66146F5F"/>
    <w:rsid w:val="6CD3196D"/>
    <w:rsid w:val="6DFB5ADA"/>
    <w:rsid w:val="7B50159F"/>
    <w:rsid w:val="7DAD46A5"/>
    <w:rsid w:val="7F2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10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4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Heading #1|11"/>
    <w:basedOn w:val="1"/>
    <w:qFormat/>
    <w:uiPriority w:val="0"/>
    <w:pPr>
      <w:widowControl w:val="0"/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149</Words>
  <Characters>853</Characters>
  <Lines>7</Lines>
  <Paragraphs>1</Paragraphs>
  <TotalTime>3</TotalTime>
  <ScaleCrop>false</ScaleCrop>
  <LinksUpToDate>false</LinksUpToDate>
  <CharactersWithSpaces>1001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2020-05-26T10:44:00Z</dcterms:created>
  <dc:creator>Administrator</dc:creator>
  <cp:lastModifiedBy>珍惜</cp:lastModifiedBy>
  <dcterms:modified xsi:type="dcterms:W3CDTF">2020-07-21T09:32:26Z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