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b/>
          <w:bCs/>
          <w:sz w:val="32"/>
          <w:szCs w:val="32"/>
          <w:lang w:val="en-US" w:eastAsia="zh-CN"/>
        </w:rPr>
        <w:t>附件一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年河南省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品质量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控制技术论坛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日程</w:t>
      </w:r>
    </w:p>
    <w:tbl>
      <w:tblPr>
        <w:tblStyle w:val="4"/>
        <w:tblW w:w="10440" w:type="dxa"/>
        <w:tblInd w:w="-6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568"/>
        <w:gridCol w:w="3536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4月23日上午  主论坛及开幕式（宴会厅）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演讲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嘉宾</w:t>
            </w:r>
          </w:p>
        </w:tc>
        <w:tc>
          <w:tcPr>
            <w:tcW w:w="17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论坛致辞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河南省药学会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河南省药学会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史艳玲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河南省食品药品检验所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09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华文仿宋" w:eastAsia="华文仿宋"/>
                <w:color w:val="auto"/>
                <w:kern w:val="0"/>
                <w:sz w:val="22"/>
                <w:szCs w:val="22"/>
              </w:rPr>
              <w:t>基因毒性杂质的分析与控制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抗生素室主任           刘  英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-28"/>
                <w:kern w:val="0"/>
                <w:sz w:val="22"/>
                <w:szCs w:val="22"/>
                <w:lang w:val="en-US" w:eastAsia="zh-CN"/>
              </w:rPr>
              <w:t>河南省食品药品检验所化学室主任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陈杰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</w:rPr>
              <w:t>国家药品抽检与一致性评价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抗生素室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华文仿宋"/>
                <w:color w:val="auto"/>
                <w:kern w:val="0"/>
                <w:sz w:val="22"/>
                <w:szCs w:val="22"/>
              </w:rPr>
              <w:t>王立萍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0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4月23日下午  分论坛一：化药论坛（宴会厅A）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13: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元素杂质控制的指导原则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和实例解析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ascii="Times New Roman" w:hAnsi="华文仿宋" w:eastAsia="华文仿宋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华文仿宋" w:eastAsia="华文仿宋"/>
                <w:color w:val="auto"/>
                <w:kern w:val="0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华文仿宋" w:eastAsia="华文仿宋"/>
                <w:color w:val="auto"/>
                <w:kern w:val="0"/>
                <w:sz w:val="22"/>
                <w:szCs w:val="22"/>
              </w:rPr>
              <w:t>化学室副主任</w:t>
            </w:r>
            <w:r>
              <w:rPr>
                <w:rFonts w:hint="eastAsia" w:ascii="Times New Roman" w:hAnsi="华文仿宋" w:eastAsia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ascii="Times New Roman" w:hAnsi="华文仿宋" w:eastAsia="华文仿宋"/>
                <w:color w:val="auto"/>
                <w:kern w:val="0"/>
                <w:sz w:val="22"/>
                <w:szCs w:val="22"/>
              </w:rPr>
              <w:t>杨本霞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spacing w:val="-28"/>
                <w:kern w:val="0"/>
                <w:sz w:val="22"/>
                <w:szCs w:val="22"/>
              </w:rPr>
              <w:t>河南省食品药品检验所生化室主任</w:t>
            </w: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连莹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待定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沃特世科技(上海)有限公司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待定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安东帕(上海)商贸有限公司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从源头控制实验室器皿清洗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OOS的发生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施启乐公司清洗验证技术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负责人                 赖建媚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BN大鼠和RBL-2H3细胞作为茵栀黄注射液过敏反应模型的可行性研究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2"/>
                <w:szCs w:val="22"/>
              </w:rPr>
              <w:t>药理室主任</w:t>
            </w:r>
            <w:r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2"/>
                <w:szCs w:val="22"/>
              </w:rPr>
              <w:t>张军霞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0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23日下午  分论坛二：中药论坛（宴会厅B）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13:30-1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shd w:val="clear" w:color="auto" w:fill="FFFFFF"/>
              </w:rPr>
              <w:t>中药对照物质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shd w:val="clear" w:color="auto" w:fill="FFFFFF"/>
                <w:lang w:val="en-US" w:eastAsia="zh-CN"/>
              </w:rPr>
              <w:t>研究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中国食品药品检定研究院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原中药民族药检定所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鲁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静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河南省食品药品检验所业务科科长      王海波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中药材中农残、真菌毒素自动化前处理解决方案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睿科集团产品资深专员    韦  玮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河南省中药材及饮片质量状况分析与探索研究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中药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材</w:t>
            </w:r>
            <w:r>
              <w:rPr>
                <w:rFonts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室副主任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李海燕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2650" w:firstLineChars="1100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23日下午  分论坛三：微生物论坛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（宴会厅C）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CFCFC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主题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演讲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</w:rPr>
              <w:t>嘉宾</w:t>
            </w:r>
          </w:p>
        </w:tc>
        <w:tc>
          <w:tcPr>
            <w:tcW w:w="17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9203药品微生物实验室质量管理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指导原则及新药典解析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广东省药品检验所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原微生物室主任         林丽英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河南省食品药品检验所微生物室主任    杨淑先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制药行业微生物检验中的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常见问题分析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80" w:leftChars="0" w:hanging="1980" w:hangingChars="100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pacing w:val="-11"/>
                <w:sz w:val="22"/>
                <w:szCs w:val="22"/>
                <w:lang w:val="en-US" w:eastAsia="zh-CN"/>
              </w:rPr>
              <w:t>广东环凯微生物高级工程师师</w:t>
            </w:r>
            <w:r>
              <w:rPr>
                <w:rFonts w:hint="eastAsia" w:ascii="华文仿宋" w:hAnsi="华文仿宋" w:eastAsia="华文仿宋" w:cs="华文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李艳嫦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非无菌药品微生物限度检查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及其操作要点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广东省药品检验所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原微生物室主任         林丽英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24号上午 分论坛一：化药论坛（宴会厅A）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09:0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新药典方法学验证确认转移（上）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中国食品药品检定研究院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 xml:space="preserve"> 王俊秋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王淑雅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新药典方法学验证确认转移（下）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中国食品药品检定研究院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 xml:space="preserve"> 王俊秋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24日上午 分论坛二：中药论坛（宴会厅B）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09:0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2"/>
                <w:szCs w:val="22"/>
              </w:rPr>
              <w:t>中药配方颗粒质量控制技术要求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中药室主任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 xml:space="preserve">王晓燕  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胡鑫艳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2"/>
                <w:szCs w:val="22"/>
              </w:rPr>
              <w:t>中药配方颗粒质量控制技术要求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中药室主任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 xml:space="preserve">王晓燕 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24日上午 分论坛三： 微生物论坛（宴会厅C）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09:0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  <w:t>药品微生物限度检查方法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  <w:t>适用性探讨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河南省药品检验所微生物室主任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杨淑先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马  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10: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  <w:t>药品微生物限度检查方法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</w:rPr>
              <w:t>适用性探讨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河南省药品检验所微生物室主任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杨淑先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0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4月24日下午  分论坛一：化药论坛（宴会厅A）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13:30-1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11"/>
                <w:kern w:val="0"/>
                <w:sz w:val="22"/>
                <w:szCs w:val="22"/>
              </w:rPr>
              <w:t>注射剂中不溶性成分鉴别与辨析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河南省食品药品检验所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生化室主任</w:t>
            </w: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连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莹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王淑雅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lang w:val="en-US" w:eastAsia="zh-CN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药包材相容性实验指导原则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与</w:t>
            </w:r>
            <w:r>
              <w:rPr>
                <w:rFonts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实例解析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sz w:val="22"/>
                <w:szCs w:val="22"/>
              </w:rPr>
              <w:t xml:space="preserve">河南省食品药品检验所生化室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2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  <w:t>张俊朋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4月24日下午  分论坛二：中药论坛（宴会厅B）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13:30-1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中药材及中药饮片标准分析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（上）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江苏省食品药品监督检验研究院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中药室主任             胡浩彬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胡鑫艳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中药材及中药饮片标准分析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highlight w:val="none"/>
                <w:shd w:val="clear" w:color="auto" w:fill="FFFFFF"/>
                <w:lang w:val="en-US" w:eastAsia="zh-CN"/>
              </w:rPr>
              <w:t>（下）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  <w:highlight w:val="none"/>
                <w:lang w:val="en-US" w:eastAsia="zh-CN"/>
              </w:rPr>
              <w:t>江苏省食品药品监督检验研究院中药室主任               胡浩彬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4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4月24日下午  分论坛三：微生物论坛（宴会厅C）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药品微生物鉴定技术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以及微生物建库策略（上）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生物梅里埃微生物负责人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林启菊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2"/>
                <w:szCs w:val="22"/>
                <w:lang w:val="en-US" w:eastAsia="zh-CN" w:bidi="ar-SA"/>
              </w:rPr>
              <w:t>杭州奇易科技有限公司  马  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0-1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茶歇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-1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</w:rPr>
              <w:t>: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5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药品微生物鉴定技术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以及微生物建库策略（下）</w:t>
            </w:r>
          </w:p>
        </w:tc>
        <w:tc>
          <w:tcPr>
            <w:tcW w:w="353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生物梅里埃微生物负责人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2"/>
                <w:szCs w:val="22"/>
                <w:lang w:val="en-US" w:eastAsia="zh-CN"/>
              </w:rPr>
              <w:t>林启菊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方正大黑简体" w:hAnsi="方正大黑简体" w:eastAsia="方正大黑简体" w:cs="方正大黑简体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21D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IBM</cp:lastModifiedBy>
  <dcterms:modified xsi:type="dcterms:W3CDTF">2021-03-19T08:21:18Z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