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sz w:val="96"/>
          <w:szCs w:val="96"/>
        </w:rPr>
      </w:pPr>
      <w:r>
        <w:rPr>
          <w:rFonts w:ascii="华文仿宋" w:hAnsi="华文仿宋" w:eastAsia="华文仿宋" w:cs="仿宋"/>
          <w:b/>
          <w:color w:val="FF0000"/>
          <w:sz w:val="96"/>
          <w:szCs w:val="96"/>
        </w:rPr>
        <w:t>河南省药学会文件</w:t>
      </w:r>
    </w:p>
    <w:p>
      <w:pPr>
        <w:jc w:val="both"/>
        <w:rPr>
          <w:rFonts w:hint="eastAsia" w:ascii="楷体" w:hAnsi="楷体" w:eastAsia="楷体" w:cs="楷体"/>
          <w:bCs/>
          <w:sz w:val="28"/>
          <w:szCs w:val="28"/>
        </w:rPr>
      </w:pPr>
    </w:p>
    <w:p>
      <w:pPr>
        <w:spacing w:line="560" w:lineRule="exact"/>
        <w:ind w:left="120" w:firstLine="52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豫药会〔2023〕15号</w:t>
      </w:r>
    </w:p>
    <w:p>
      <w:pPr>
        <w:jc w:val="center"/>
        <w:rPr>
          <w:rFonts w:ascii="华文仿宋" w:hAnsi="华文仿宋" w:eastAsia="华文仿宋" w:cs="仿宋"/>
          <w:b w:val="0"/>
          <w:bCs/>
          <w:sz w:val="32"/>
          <w:szCs w:val="32"/>
        </w:rPr>
      </w:pP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000000"/>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河南省药学会关于征集2023年“科普专栏”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药学科普作品的通知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河南省药学会各单位会员及个人会员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为贯彻落实中公众办公厅 国务院办公厅印发的《关于新时代进一步加强科学技术普及工作的意见》，充分发挥我会广大科技工作者在合理用药方面的专业优势，搭建科普创作和传播的平台，服务人民身体健康，服务科技创新，在广大会员间营造普及科学技术知识、弘扬科学精神、传播科学思想、倡导科学方法的浓厚氛围，促进我省药学科普事业的蓬勃发展，河南省药学会科普专栏现面向全省会员征集2023年“科普专栏”药学科普作品，具体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、作品主题</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“药”健康 向未来</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二</w:t>
      </w:r>
      <w:r>
        <w:rPr>
          <w:rFonts w:hint="eastAsia" w:ascii="黑体" w:hAnsi="黑体" w:eastAsia="黑体"/>
          <w:b/>
          <w:sz w:val="32"/>
          <w:szCs w:val="32"/>
        </w:rPr>
        <w:t>、</w:t>
      </w:r>
      <w:r>
        <w:rPr>
          <w:rFonts w:hint="eastAsia" w:ascii="黑体" w:hAnsi="黑体" w:eastAsia="黑体"/>
          <w:b/>
          <w:sz w:val="32"/>
          <w:szCs w:val="32"/>
          <w:lang w:val="en-US" w:eastAsia="zh-CN"/>
        </w:rPr>
        <w:t>征集</w:t>
      </w:r>
      <w:r>
        <w:rPr>
          <w:rFonts w:hint="eastAsia" w:ascii="黑体" w:hAnsi="黑体" w:eastAsia="黑体"/>
          <w:b/>
          <w:sz w:val="32"/>
          <w:szCs w:val="32"/>
        </w:rPr>
        <w:t>范围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河南省药学会会员。</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、征集要求</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b/>
          <w:sz w:val="32"/>
          <w:szCs w:val="32"/>
        </w:rPr>
      </w:pPr>
      <w:r>
        <w:rPr>
          <w:rFonts w:hint="eastAsia" w:ascii="楷体" w:hAnsi="楷体" w:eastAsia="楷体" w:cs="楷体"/>
          <w:b w:val="0"/>
          <w:bCs/>
          <w:sz w:val="32"/>
          <w:szCs w:val="32"/>
        </w:rPr>
        <w:t>（一）作品应具有较高的思想性、科学性、新颖性、通俗性和实用性</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1.思想性</w:t>
      </w:r>
      <w:r>
        <w:rPr>
          <w:rFonts w:hint="eastAsia" w:ascii="仿宋" w:hAnsi="仿宋" w:eastAsia="仿宋"/>
          <w:sz w:val="32"/>
          <w:szCs w:val="32"/>
          <w:lang w:eastAsia="zh-CN"/>
        </w:rPr>
        <w:t>。</w:t>
      </w:r>
      <w:r>
        <w:rPr>
          <w:rFonts w:ascii="仿宋" w:hAnsi="仿宋" w:eastAsia="仿宋"/>
          <w:sz w:val="32"/>
          <w:szCs w:val="32"/>
        </w:rPr>
        <w:t>主题思想和内容健康向上，反映当前药学领域主旋律，代表医药事业的发展方向</w:t>
      </w:r>
      <w:r>
        <w:rPr>
          <w:rFonts w:hint="eastAsia" w:ascii="仿宋" w:hAnsi="仿宋" w:eastAsia="仿宋"/>
          <w:sz w:val="32"/>
          <w:szCs w:val="32"/>
        </w:rPr>
        <w:t>，能为公众合理用药</w:t>
      </w:r>
      <w:r>
        <w:rPr>
          <w:rFonts w:hint="eastAsia" w:ascii="仿宋" w:hAnsi="仿宋" w:eastAsia="仿宋"/>
          <w:sz w:val="32"/>
          <w:szCs w:val="32"/>
          <w:lang w:eastAsia="zh-CN"/>
        </w:rPr>
        <w:t>、</w:t>
      </w:r>
      <w:r>
        <w:rPr>
          <w:rFonts w:hint="eastAsia" w:ascii="仿宋" w:hAnsi="仿宋" w:eastAsia="仿宋"/>
          <w:sz w:val="32"/>
          <w:szCs w:val="32"/>
        </w:rPr>
        <w:t>健康促进提供帮助</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cs="Calibri"/>
          <w:sz w:val="32"/>
          <w:szCs w:val="32"/>
          <w:lang w:eastAsia="zh-CN"/>
        </w:rPr>
      </w:pPr>
      <w:r>
        <w:rPr>
          <w:rFonts w:ascii="仿宋" w:hAnsi="仿宋" w:eastAsia="仿宋"/>
          <w:sz w:val="32"/>
          <w:szCs w:val="32"/>
        </w:rPr>
        <w:t>2.科学性</w:t>
      </w:r>
      <w:r>
        <w:rPr>
          <w:rFonts w:hint="eastAsia" w:ascii="仿宋" w:hAnsi="仿宋" w:eastAsia="仿宋"/>
          <w:sz w:val="32"/>
          <w:szCs w:val="32"/>
          <w:lang w:eastAsia="zh-CN"/>
        </w:rPr>
        <w:t>。</w:t>
      </w:r>
      <w:r>
        <w:rPr>
          <w:rFonts w:hint="eastAsia" w:ascii="仿宋" w:hAnsi="仿宋" w:eastAsia="仿宋" w:cs="Calibri"/>
          <w:sz w:val="32"/>
          <w:szCs w:val="32"/>
        </w:rPr>
        <w:t>符合普及科学技术知识、倡导科学方法、传播科学思想、弘扬科学精神的要求，科学、客观、准确地传递药学专业知识</w:t>
      </w:r>
      <w:r>
        <w:rPr>
          <w:rFonts w:hint="eastAsia" w:ascii="仿宋" w:hAnsi="仿宋" w:eastAsia="仿宋" w:cs="Calibri"/>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新颖性</w:t>
      </w:r>
      <w:r>
        <w:rPr>
          <w:rFonts w:hint="eastAsia" w:ascii="仿宋" w:hAnsi="仿宋" w:eastAsia="仿宋"/>
          <w:sz w:val="32"/>
          <w:szCs w:val="32"/>
          <w:lang w:eastAsia="zh-CN"/>
        </w:rPr>
        <w:t>。</w:t>
      </w:r>
      <w:r>
        <w:rPr>
          <w:rFonts w:hint="eastAsia" w:ascii="仿宋" w:hAnsi="仿宋" w:eastAsia="仿宋"/>
          <w:sz w:val="32"/>
          <w:szCs w:val="32"/>
        </w:rPr>
        <w:t>作品主题切入视角独特，</w:t>
      </w:r>
      <w:r>
        <w:rPr>
          <w:rFonts w:ascii="仿宋" w:hAnsi="仿宋" w:eastAsia="仿宋"/>
          <w:sz w:val="32"/>
          <w:szCs w:val="32"/>
        </w:rPr>
        <w:t>整体</w:t>
      </w:r>
      <w:r>
        <w:rPr>
          <w:rFonts w:hint="eastAsia" w:ascii="仿宋" w:hAnsi="仿宋" w:eastAsia="仿宋"/>
          <w:sz w:val="32"/>
          <w:szCs w:val="32"/>
        </w:rPr>
        <w:t>内容</w:t>
      </w:r>
      <w:r>
        <w:rPr>
          <w:rFonts w:ascii="仿宋" w:hAnsi="仿宋" w:eastAsia="仿宋"/>
          <w:sz w:val="32"/>
          <w:szCs w:val="32"/>
        </w:rPr>
        <w:t>构思新颖</w:t>
      </w:r>
      <w:r>
        <w:rPr>
          <w:rFonts w:hint="eastAsia" w:ascii="仿宋" w:hAnsi="仿宋" w:eastAsia="仿宋"/>
          <w:sz w:val="32"/>
          <w:szCs w:val="32"/>
        </w:rPr>
        <w:t>，</w:t>
      </w:r>
      <w:r>
        <w:rPr>
          <w:rFonts w:ascii="仿宋" w:hAnsi="仿宋" w:eastAsia="仿宋"/>
          <w:sz w:val="32"/>
          <w:szCs w:val="32"/>
        </w:rPr>
        <w:t>创作手法和表现形式</w:t>
      </w:r>
      <w:r>
        <w:rPr>
          <w:rFonts w:hint="eastAsia" w:ascii="仿宋" w:hAnsi="仿宋" w:eastAsia="仿宋"/>
          <w:sz w:val="32"/>
          <w:szCs w:val="32"/>
        </w:rPr>
        <w:t>具</w:t>
      </w:r>
      <w:r>
        <w:rPr>
          <w:rFonts w:ascii="仿宋" w:hAnsi="仿宋" w:eastAsia="仿宋"/>
          <w:sz w:val="32"/>
          <w:szCs w:val="32"/>
        </w:rPr>
        <w:t>有独创性，富有特色，具有感染力</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4</w:t>
      </w:r>
      <w:r>
        <w:rPr>
          <w:rFonts w:ascii="仿宋" w:hAnsi="仿宋" w:eastAsia="仿宋"/>
          <w:sz w:val="32"/>
          <w:szCs w:val="32"/>
        </w:rPr>
        <w:t>.通俗性</w:t>
      </w:r>
      <w:r>
        <w:rPr>
          <w:rFonts w:hint="eastAsia" w:ascii="仿宋" w:hAnsi="仿宋" w:eastAsia="仿宋"/>
          <w:sz w:val="32"/>
          <w:szCs w:val="32"/>
          <w:lang w:eastAsia="zh-CN"/>
        </w:rPr>
        <w:t>。</w:t>
      </w:r>
      <w:r>
        <w:rPr>
          <w:rFonts w:hint="eastAsia" w:ascii="仿宋" w:hAnsi="仿宋" w:eastAsia="仿宋"/>
          <w:sz w:val="32"/>
          <w:szCs w:val="32"/>
        </w:rPr>
        <w:t>作品生动活泼，</w:t>
      </w:r>
      <w:r>
        <w:rPr>
          <w:rFonts w:ascii="仿宋" w:hAnsi="仿宋" w:eastAsia="仿宋"/>
          <w:sz w:val="32"/>
          <w:szCs w:val="32"/>
        </w:rPr>
        <w:t>通俗易懂</w:t>
      </w:r>
      <w:r>
        <w:rPr>
          <w:rFonts w:hint="eastAsia" w:ascii="仿宋" w:hAnsi="仿宋" w:eastAsia="仿宋"/>
          <w:sz w:val="32"/>
          <w:szCs w:val="32"/>
        </w:rPr>
        <w:t>，并注重药学科普与人文科学相结合</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rPr>
        <w:t>5.实用性</w:t>
      </w:r>
      <w:r>
        <w:rPr>
          <w:rFonts w:hint="eastAsia" w:ascii="仿宋" w:hAnsi="仿宋" w:eastAsia="仿宋"/>
          <w:sz w:val="32"/>
          <w:szCs w:val="32"/>
          <w:lang w:eastAsia="zh-CN"/>
        </w:rPr>
        <w:t>。</w:t>
      </w:r>
      <w:r>
        <w:rPr>
          <w:rFonts w:hint="eastAsia" w:ascii="仿宋" w:hAnsi="仿宋" w:eastAsia="仿宋"/>
          <w:sz w:val="32"/>
          <w:szCs w:val="32"/>
          <w:lang w:val="en-US" w:eastAsia="zh-CN"/>
        </w:rPr>
        <w:t>作品</w:t>
      </w:r>
      <w:r>
        <w:rPr>
          <w:rFonts w:hint="eastAsia" w:ascii="仿宋" w:hAnsi="仿宋" w:eastAsia="仿宋"/>
          <w:sz w:val="32"/>
          <w:szCs w:val="32"/>
        </w:rPr>
        <w:t>紧跟社会热点，</w:t>
      </w:r>
      <w:r>
        <w:rPr>
          <w:rFonts w:ascii="仿宋" w:hAnsi="仿宋" w:eastAsia="仿宋"/>
          <w:sz w:val="32"/>
          <w:szCs w:val="32"/>
        </w:rPr>
        <w:t>密切结合公众生活</w:t>
      </w:r>
      <w:r>
        <w:rPr>
          <w:rFonts w:hint="eastAsia" w:ascii="仿宋" w:hAnsi="仿宋" w:eastAsia="仿宋"/>
          <w:sz w:val="32"/>
          <w:szCs w:val="32"/>
        </w:rPr>
        <w:t>实际。</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（二）作品内容</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主题鲜明，</w:t>
      </w:r>
      <w:r>
        <w:rPr>
          <w:rFonts w:ascii="仿宋" w:hAnsi="仿宋" w:eastAsia="仿宋"/>
          <w:sz w:val="32"/>
          <w:szCs w:val="32"/>
        </w:rPr>
        <w:t>围绕</w:t>
      </w:r>
      <w:r>
        <w:rPr>
          <w:rFonts w:hint="eastAsia" w:ascii="仿宋" w:hAnsi="仿宋" w:eastAsia="仿宋"/>
          <w:sz w:val="32"/>
          <w:szCs w:val="32"/>
        </w:rPr>
        <w:t>“合理用药”主题，结合公众关心的热点话题或工作实际引入案例分析为佳</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rPr>
        <w:t>题材不限，以下题材仅供参考</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特殊人群用药（老人、妇女、儿童等）；特殊疾病及防治（肿瘤、罕见病等）；常见慢病管理（“三高”等）；季节流行病防治；地方性疾病及防治；药品不良反应；常见用药误区；药品与保健品；中药</w:t>
      </w:r>
      <w:r>
        <w:rPr>
          <w:rFonts w:hint="eastAsia" w:ascii="仿宋" w:hAnsi="仿宋" w:eastAsia="仿宋"/>
          <w:sz w:val="32"/>
          <w:szCs w:val="32"/>
          <w:lang w:val="en-US" w:eastAsia="zh-CN"/>
        </w:rPr>
        <w:t>合理</w:t>
      </w:r>
      <w:r>
        <w:rPr>
          <w:rFonts w:hint="eastAsia" w:ascii="仿宋" w:hAnsi="仿宋" w:eastAsia="仿宋"/>
          <w:sz w:val="32"/>
          <w:szCs w:val="32"/>
        </w:rPr>
        <w:t>应用；药品说明书解读；节日/健康日（见附件</w:t>
      </w:r>
      <w:r>
        <w:rPr>
          <w:rFonts w:ascii="仿宋" w:hAnsi="仿宋" w:eastAsia="仿宋"/>
          <w:sz w:val="32"/>
          <w:szCs w:val="32"/>
        </w:rPr>
        <w:t>1</w:t>
      </w:r>
      <w:r>
        <w:rPr>
          <w:rFonts w:hint="eastAsia" w:ascii="仿宋" w:hAnsi="仿宋" w:eastAsia="仿宋"/>
          <w:sz w:val="32"/>
          <w:szCs w:val="32"/>
        </w:rPr>
        <w:t>）相关疾病防治等。</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sz w:val="32"/>
          <w:szCs w:val="32"/>
        </w:rPr>
      </w:pPr>
      <w:r>
        <w:rPr>
          <w:rFonts w:hint="eastAsia" w:ascii="楷体" w:hAnsi="楷体" w:eastAsia="楷体" w:cs="楷体"/>
          <w:b w:val="0"/>
          <w:bCs/>
          <w:sz w:val="32"/>
          <w:szCs w:val="32"/>
        </w:rPr>
        <w:t>（三）作品形式及要求</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rPr>
        <w:t>形式不限，可为视频、音频、图片（漫画）、文字等。</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rPr>
        <w:t>1.视频作品要求</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格式： MP4、MPEG、AVI等格式的高清视频（不压缩）；</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分辨率：1920*1080P；</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时长：</w:t>
      </w:r>
      <w:r>
        <w:rPr>
          <w:rFonts w:ascii="仿宋" w:hAnsi="仿宋" w:eastAsia="仿宋"/>
          <w:sz w:val="32"/>
          <w:szCs w:val="32"/>
          <w:highlight w:val="none"/>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分钟</w:t>
      </w:r>
      <w:r>
        <w:rPr>
          <w:rFonts w:hint="eastAsia" w:ascii="仿宋" w:hAnsi="仿宋" w:eastAsia="仿宋"/>
          <w:sz w:val="32"/>
          <w:szCs w:val="32"/>
        </w:rPr>
        <w:t>；</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字幕：中文；</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附完整字幕的word文档；</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视频中不得出现商业广告等无关内容。</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ascii="仿宋" w:hAnsi="仿宋" w:eastAsia="仿宋"/>
          <w:sz w:val="32"/>
          <w:szCs w:val="32"/>
        </w:rPr>
      </w:pPr>
      <w:r>
        <w:rPr>
          <w:rFonts w:hint="eastAsia" w:ascii="仿宋" w:hAnsi="仿宋" w:eastAsia="仿宋"/>
          <w:sz w:val="32"/>
          <w:szCs w:val="32"/>
        </w:rPr>
        <w:t>2.音频作品要求</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格式：MP3、WMA；音质：清晰无杂音，可自配背景音乐；</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时长：</w:t>
      </w:r>
      <w:r>
        <w:rPr>
          <w:rFonts w:ascii="仿宋" w:hAnsi="仿宋" w:eastAsia="仿宋"/>
          <w:sz w:val="32"/>
          <w:szCs w:val="32"/>
          <w:highlight w:val="none"/>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分钟</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（3）附完整音频文字的word文档。</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ascii="仿宋" w:hAnsi="仿宋" w:eastAsia="仿宋"/>
          <w:sz w:val="32"/>
          <w:szCs w:val="32"/>
        </w:rPr>
      </w:pPr>
      <w:r>
        <w:rPr>
          <w:rFonts w:hint="eastAsia" w:ascii="仿宋" w:hAnsi="仿宋" w:eastAsia="仿宋"/>
          <w:sz w:val="32"/>
          <w:szCs w:val="32"/>
        </w:rPr>
        <w:t>3.图片（漫画）作品要求：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（1）格式：jpg、png；</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（2）尺寸：宽度不低于</w:t>
      </w:r>
      <w:r>
        <w:rPr>
          <w:rFonts w:ascii="仿宋" w:hAnsi="仿宋" w:eastAsia="仿宋"/>
          <w:sz w:val="32"/>
          <w:szCs w:val="32"/>
        </w:rPr>
        <w:t>1000px，高度可根据需求自行设置</w:t>
      </w:r>
      <w:r>
        <w:rPr>
          <w:rFonts w:hint="eastAsia" w:ascii="仿宋" w:hAnsi="仿宋" w:eastAsia="仿宋"/>
          <w:sz w:val="32"/>
          <w:szCs w:val="32"/>
        </w:rPr>
        <w:t>（</w:t>
      </w:r>
      <w:r>
        <w:rPr>
          <w:rFonts w:ascii="仿宋" w:hAnsi="仿宋" w:eastAsia="仿宋"/>
          <w:sz w:val="32"/>
          <w:szCs w:val="32"/>
        </w:rPr>
        <w:t>参考尺寸</w:t>
      </w:r>
      <w:r>
        <w:rPr>
          <w:rFonts w:hint="eastAsia" w:ascii="仿宋" w:hAnsi="仿宋" w:eastAsia="仿宋"/>
          <w:sz w:val="32"/>
          <w:szCs w:val="32"/>
        </w:rPr>
        <w:t>：</w:t>
      </w:r>
      <w:r>
        <w:rPr>
          <w:rFonts w:ascii="仿宋" w:hAnsi="仿宋" w:eastAsia="仿宋"/>
          <w:sz w:val="32"/>
          <w:szCs w:val="32"/>
        </w:rPr>
        <w:t>1000px（宽）*1600px（高）</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560"/>
        <w:textAlignment w:val="auto"/>
        <w:rPr>
          <w:rFonts w:ascii="仿宋" w:hAnsi="仿宋" w:eastAsia="仿宋"/>
          <w:sz w:val="32"/>
          <w:szCs w:val="32"/>
        </w:rPr>
      </w:pPr>
      <w:r>
        <w:rPr>
          <w:rFonts w:hint="eastAsia" w:ascii="仿宋" w:hAnsi="仿宋" w:eastAsia="仿宋"/>
          <w:sz w:val="32"/>
          <w:szCs w:val="32"/>
        </w:rPr>
        <w:t>（3）配图文字：</w:t>
      </w:r>
      <w:r>
        <w:rPr>
          <w:rFonts w:ascii="仿宋" w:hAnsi="仿宋" w:eastAsia="仿宋"/>
          <w:sz w:val="32"/>
          <w:szCs w:val="32"/>
        </w:rPr>
        <w:t>以手机预览清晰、美观为准</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560"/>
        <w:textAlignment w:val="auto"/>
        <w:rPr>
          <w:rFonts w:ascii="仿宋" w:hAnsi="仿宋" w:eastAsia="仿宋"/>
          <w:sz w:val="32"/>
          <w:szCs w:val="32"/>
        </w:rPr>
      </w:pPr>
      <w:r>
        <w:rPr>
          <w:rFonts w:hint="eastAsia" w:ascii="仿宋" w:hAnsi="仿宋" w:eastAsia="仿宋"/>
          <w:sz w:val="32"/>
          <w:szCs w:val="32"/>
        </w:rPr>
        <w:t>（4）附完整配图文字的word文档。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4.文字作品</w:t>
      </w:r>
      <w:r>
        <w:rPr>
          <w:rFonts w:ascii="仿宋" w:hAnsi="仿宋" w:eastAsia="仿宋"/>
          <w:sz w:val="32"/>
          <w:szCs w:val="32"/>
        </w:rPr>
        <w:t>要求</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字数：</w:t>
      </w:r>
      <w:r>
        <w:rPr>
          <w:rFonts w:hint="eastAsia" w:ascii="仿宋" w:hAnsi="仿宋" w:eastAsia="仿宋"/>
          <w:sz w:val="32"/>
          <w:szCs w:val="32"/>
          <w:highlight w:val="none"/>
          <w:lang w:val="en-US" w:eastAsia="zh-CN"/>
        </w:rPr>
        <w:t>300</w:t>
      </w:r>
      <w:r>
        <w:rPr>
          <w:rFonts w:hint="eastAsia" w:ascii="仿宋" w:hAnsi="仿宋" w:eastAsia="仿宋"/>
          <w:sz w:val="32"/>
          <w:szCs w:val="32"/>
          <w:highlight w:val="none"/>
        </w:rPr>
        <w:t>～</w:t>
      </w:r>
      <w:r>
        <w:rPr>
          <w:rFonts w:ascii="仿宋" w:hAnsi="仿宋" w:eastAsia="仿宋"/>
          <w:sz w:val="32"/>
          <w:szCs w:val="32"/>
          <w:highlight w:val="none"/>
        </w:rPr>
        <w:t>1500字</w:t>
      </w:r>
      <w:r>
        <w:rPr>
          <w:rFonts w:hint="eastAsia" w:ascii="仿宋" w:hAnsi="仿宋" w:eastAsia="仿宋"/>
          <w:sz w:val="32"/>
          <w:szCs w:val="32"/>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rPr>
          <w:rFonts w:ascii="仿宋" w:hAnsi="仿宋" w:eastAsia="仿宋"/>
          <w:sz w:val="32"/>
          <w:szCs w:val="32"/>
        </w:rPr>
      </w:pPr>
      <w:r>
        <w:rPr>
          <w:rFonts w:hint="eastAsia" w:ascii="仿宋" w:hAnsi="仿宋" w:eastAsia="仿宋"/>
          <w:sz w:val="32"/>
          <w:szCs w:val="32"/>
        </w:rPr>
        <w:t>字体：微软雅黑；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字号</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lang w:eastAsia="zh-CN"/>
        </w:rPr>
      </w:pPr>
      <w:r>
        <w:rPr>
          <w:rFonts w:hint="eastAsia" w:ascii="仿宋" w:hAnsi="仿宋" w:eastAsia="仿宋"/>
          <w:sz w:val="32"/>
          <w:szCs w:val="32"/>
        </w:rPr>
        <w:t>标题：四号</w:t>
      </w:r>
      <w:r>
        <w:rPr>
          <w:rFonts w:hint="eastAsia" w:ascii="仿宋" w:hAnsi="仿宋" w:eastAsia="仿宋"/>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正文：小四；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（4）行间距：1</w:t>
      </w:r>
      <w:r>
        <w:rPr>
          <w:rFonts w:ascii="仿宋" w:hAnsi="仿宋" w:eastAsia="仿宋"/>
          <w:sz w:val="32"/>
          <w:szCs w:val="32"/>
        </w:rPr>
        <w:t>.3</w:t>
      </w:r>
      <w:r>
        <w:rPr>
          <w:rFonts w:hint="eastAsia" w:ascii="仿宋" w:hAnsi="仿宋" w:eastAsia="仿宋"/>
          <w:sz w:val="32"/>
          <w:szCs w:val="32"/>
        </w:rPr>
        <w:t>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（5）文章配图尺寸：不低于</w:t>
      </w:r>
      <w:r>
        <w:rPr>
          <w:rFonts w:ascii="仿宋" w:hAnsi="仿宋" w:eastAsia="仿宋"/>
          <w:sz w:val="32"/>
          <w:szCs w:val="32"/>
        </w:rPr>
        <w:t>900px</w:t>
      </w:r>
      <w:r>
        <w:rPr>
          <w:rFonts w:hint="eastAsia" w:ascii="仿宋" w:hAnsi="仿宋" w:eastAsia="仿宋"/>
          <w:sz w:val="32"/>
          <w:szCs w:val="32"/>
        </w:rPr>
        <w:t>（长）</w:t>
      </w:r>
      <w:r>
        <w:rPr>
          <w:rFonts w:ascii="仿宋" w:hAnsi="仿宋" w:eastAsia="仿宋"/>
          <w:sz w:val="32"/>
          <w:szCs w:val="32"/>
        </w:rPr>
        <w:t>*500px</w:t>
      </w:r>
      <w:r>
        <w:rPr>
          <w:rFonts w:hint="eastAsia" w:ascii="仿宋" w:hAnsi="仿宋" w:eastAsia="仿宋"/>
          <w:sz w:val="32"/>
          <w:szCs w:val="32"/>
        </w:rPr>
        <w:t>（宽）。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（四）作品版权</w:t>
      </w:r>
    </w:p>
    <w:p>
      <w:pPr>
        <w:keepNext w:val="0"/>
        <w:keepLines w:val="0"/>
        <w:pageBreakBefore w:val="0"/>
        <w:widowControl w:val="0"/>
        <w:kinsoku/>
        <w:wordWrap/>
        <w:overflowPunct/>
        <w:topLinePunct w:val="0"/>
        <w:autoSpaceDE/>
        <w:autoSpaceDN/>
        <w:bidi w:val="0"/>
        <w:adjustRightInd/>
        <w:snapToGrid/>
        <w:spacing w:line="600" w:lineRule="exact"/>
        <w:ind w:left="120" w:leftChars="57" w:firstLine="678" w:firstLineChars="212"/>
        <w:textAlignment w:val="auto"/>
        <w:rPr>
          <w:rFonts w:hint="eastAsia" w:ascii="仿宋" w:hAnsi="仿宋" w:eastAsia="仿宋"/>
          <w:sz w:val="32"/>
          <w:szCs w:val="32"/>
          <w:lang w:val="en-US" w:eastAsia="zh-CN"/>
        </w:rPr>
      </w:pPr>
      <w:r>
        <w:rPr>
          <w:rFonts w:hint="eastAsia" w:ascii="仿宋" w:hAnsi="仿宋" w:eastAsia="仿宋"/>
          <w:sz w:val="32"/>
          <w:szCs w:val="32"/>
        </w:rPr>
        <w:t>要求作品为原创，无知识产权争议，尚未于任何平台公开发</w:t>
      </w:r>
      <w:r>
        <w:rPr>
          <w:rFonts w:hint="eastAsia" w:ascii="仿宋" w:hAnsi="仿宋" w:eastAsia="仿宋"/>
          <w:sz w:val="32"/>
          <w:szCs w:val="32"/>
          <w:lang w:val="en-US" w:eastAsia="zh-CN"/>
        </w:rPr>
        <w:t>表（详见作品使用授权书）。</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（五）提交形式</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1.邮件主</w:t>
      </w:r>
      <w:r>
        <w:rPr>
          <w:rFonts w:hint="eastAsia" w:ascii="仿宋" w:hAnsi="仿宋" w:eastAsia="仿宋"/>
          <w:sz w:val="32"/>
          <w:szCs w:val="32"/>
          <w:lang w:val="en-US" w:eastAsia="zh-CN"/>
        </w:rPr>
        <w:t>题以</w:t>
      </w:r>
      <w:r>
        <w:rPr>
          <w:rFonts w:hint="eastAsia" w:ascii="仿宋" w:hAnsi="仿宋" w:eastAsia="仿宋"/>
          <w:sz w:val="32"/>
          <w:szCs w:val="32"/>
        </w:rPr>
        <w:t>医院名称+药学科普作品</w:t>
      </w:r>
      <w:r>
        <w:rPr>
          <w:rFonts w:hint="eastAsia" w:ascii="仿宋" w:hAnsi="仿宋" w:eastAsia="仿宋"/>
          <w:sz w:val="32"/>
          <w:szCs w:val="32"/>
          <w:lang w:val="en-US" w:eastAsia="zh-CN"/>
        </w:rPr>
        <w:t>命名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2.文件夹以医院名称+作者姓名命名</w:t>
      </w:r>
      <w:r>
        <w:rPr>
          <w:rFonts w:hint="eastAsia" w:ascii="仿宋" w:hAnsi="仿宋" w:eastAsia="仿宋"/>
          <w:sz w:val="32"/>
          <w:szCs w:val="32"/>
          <w:lang w:eastAsia="zh-CN"/>
        </w:rPr>
        <w:t>，</w:t>
      </w:r>
      <w:r>
        <w:rPr>
          <w:rFonts w:hint="eastAsia" w:ascii="仿宋" w:hAnsi="仿宋" w:eastAsia="仿宋"/>
          <w:sz w:val="32"/>
          <w:szCs w:val="32"/>
          <w:lang w:val="en-US" w:eastAsia="zh-CN"/>
        </w:rPr>
        <w:t>文件包括作品、作品信息表和授权书</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"mailto:5.作者所在科室负责人需对作品进行审核签名、加盖科室印章，连同科普作品使用授权书一起发送至投稿邮箱kpzl2023@163.com。"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3.作者所在科室负责人需对作品进行审核，在作品信息表（附件2）上签名和加盖科室印章，连同作品和作品使用授权书（附件3）、一并发送至投稿邮箱kpzl2023@163.com。</w:t>
      </w:r>
      <w:r>
        <w:rPr>
          <w:rFonts w:hint="eastAsia" w:ascii="仿宋" w:hAnsi="仿宋" w:eastAsia="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、征集评选</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val="en-US" w:eastAsia="zh-CN"/>
        </w:rPr>
        <w:t>征集与报送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1.全年范围内向河南省药学会会员征集药学科普作品；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征集到的稿件</w:t>
      </w:r>
      <w:r>
        <w:rPr>
          <w:rFonts w:ascii="仿宋" w:hAnsi="仿宋" w:eastAsia="仿宋"/>
          <w:sz w:val="32"/>
          <w:szCs w:val="32"/>
        </w:rPr>
        <w:t>一律不退稿。</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（二）评审</w:t>
      </w:r>
      <w:r>
        <w:rPr>
          <w:rFonts w:hint="eastAsia" w:ascii="楷体" w:hAnsi="楷体" w:eastAsia="楷体" w:cs="楷体"/>
          <w:b w:val="0"/>
          <w:bCs/>
          <w:sz w:val="32"/>
          <w:szCs w:val="32"/>
          <w:lang w:val="en-US" w:eastAsia="zh-CN"/>
        </w:rPr>
        <w:t>与修改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1.工作组成员对稿件进行继作者所在科室负责人审核之后的第二次审核，合格作品推荐至参加第三次评审；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2.河南省药学会组织有关专家对二审之后的稿件进行第三次评审并提出修改意见；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3.作者针对修改意见在规定时间内对作品进行修改，合格作品发布河南省药学会官网和公众号，并择优选送至相关报刊发布。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（三）表彰与奖励</w:t>
      </w:r>
    </w:p>
    <w:p>
      <w:pPr>
        <w:keepNext w:val="0"/>
        <w:keepLines w:val="0"/>
        <w:pageBreakBefore w:val="0"/>
        <w:widowControl w:val="0"/>
        <w:kinsoku/>
        <w:wordWrap/>
        <w:overflowPunct/>
        <w:topLinePunct w:val="0"/>
        <w:autoSpaceDE/>
        <w:autoSpaceDN/>
        <w:bidi w:val="0"/>
        <w:adjustRightInd/>
        <w:snapToGrid/>
        <w:spacing w:line="600" w:lineRule="exact"/>
        <w:ind w:left="12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年终</w:t>
      </w:r>
      <w:r>
        <w:rPr>
          <w:rFonts w:hint="eastAsia" w:ascii="仿宋" w:hAnsi="仿宋" w:eastAsia="仿宋"/>
          <w:sz w:val="32"/>
          <w:szCs w:val="32"/>
        </w:rPr>
        <w:t>根据</w:t>
      </w:r>
      <w:r>
        <w:rPr>
          <w:rFonts w:hint="eastAsia" w:ascii="仿宋" w:hAnsi="仿宋" w:eastAsia="仿宋"/>
          <w:sz w:val="32"/>
          <w:szCs w:val="32"/>
          <w:lang w:val="en-US" w:eastAsia="zh-CN"/>
        </w:rPr>
        <w:t>网站发表的作品数量和</w:t>
      </w:r>
      <w:r>
        <w:rPr>
          <w:rFonts w:hint="eastAsia" w:ascii="仿宋" w:hAnsi="仿宋" w:eastAsia="仿宋"/>
          <w:sz w:val="32"/>
          <w:szCs w:val="32"/>
        </w:rPr>
        <w:t>评审结果，</w:t>
      </w:r>
      <w:r>
        <w:rPr>
          <w:rFonts w:hint="eastAsia" w:ascii="仿宋" w:hAnsi="仿宋" w:eastAsia="仿宋"/>
          <w:sz w:val="32"/>
          <w:szCs w:val="32"/>
          <w:lang w:val="en-US" w:eastAsia="zh-CN"/>
        </w:rPr>
        <w:t>河南省药学会将</w:t>
      </w:r>
      <w:r>
        <w:rPr>
          <w:rFonts w:hint="eastAsia" w:ascii="仿宋" w:hAnsi="仿宋" w:eastAsia="仿宋"/>
          <w:sz w:val="32"/>
          <w:szCs w:val="32"/>
        </w:rPr>
        <w:t>设置</w:t>
      </w:r>
      <w:r>
        <w:rPr>
          <w:rFonts w:hint="eastAsia" w:ascii="仿宋" w:hAnsi="仿宋" w:eastAsia="仿宋"/>
          <w:sz w:val="32"/>
          <w:szCs w:val="32"/>
          <w:lang w:val="en-US" w:eastAsia="zh-CN"/>
        </w:rPr>
        <w:t>一、二、三等优秀作品奖和优秀报送单位奖</w:t>
      </w:r>
      <w:r>
        <w:rPr>
          <w:rFonts w:hint="eastAsia" w:ascii="仿宋" w:hAnsi="仿宋" w:eastAsia="仿宋"/>
          <w:sz w:val="32"/>
          <w:szCs w:val="32"/>
        </w:rPr>
        <w:t>给予表彰</w:t>
      </w:r>
      <w:r>
        <w:rPr>
          <w:rFonts w:hint="eastAsia" w:ascii="仿宋" w:hAnsi="仿宋" w:eastAsia="仿宋"/>
          <w:sz w:val="32"/>
          <w:szCs w:val="32"/>
          <w:lang w:eastAsia="zh-CN"/>
        </w:rPr>
        <w:t>，</w:t>
      </w:r>
      <w:r>
        <w:rPr>
          <w:rFonts w:hint="eastAsia" w:ascii="仿宋" w:hAnsi="仿宋" w:eastAsia="仿宋"/>
          <w:sz w:val="32"/>
          <w:szCs w:val="32"/>
          <w:lang w:val="en-US" w:eastAsia="zh-CN"/>
        </w:rPr>
        <w:t>优秀作品一等奖第一作者进入河南省药学会科普专家库</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各会员单位</w:t>
      </w:r>
      <w:r>
        <w:rPr>
          <w:rFonts w:hint="eastAsia" w:ascii="仿宋" w:hAnsi="仿宋" w:eastAsia="仿宋"/>
          <w:sz w:val="32"/>
          <w:szCs w:val="32"/>
        </w:rPr>
        <w:t>要充分认识开展药学科普的重要意义，</w:t>
      </w:r>
      <w:r>
        <w:rPr>
          <w:rFonts w:hint="eastAsia" w:ascii="仿宋" w:hAnsi="仿宋" w:eastAsia="仿宋"/>
          <w:sz w:val="32"/>
          <w:szCs w:val="32"/>
          <w:lang w:val="en-US" w:eastAsia="zh-CN"/>
        </w:rPr>
        <w:t>加强重视</w:t>
      </w:r>
      <w:r>
        <w:rPr>
          <w:rFonts w:hint="eastAsia" w:ascii="仿宋" w:hAnsi="仿宋" w:eastAsia="仿宋"/>
          <w:sz w:val="32"/>
          <w:szCs w:val="32"/>
        </w:rPr>
        <w:t>，</w:t>
      </w:r>
      <w:r>
        <w:rPr>
          <w:rFonts w:hint="eastAsia" w:ascii="仿宋" w:hAnsi="仿宋" w:eastAsia="仿宋"/>
          <w:sz w:val="32"/>
          <w:szCs w:val="32"/>
          <w:lang w:val="en-US" w:eastAsia="zh-CN"/>
        </w:rPr>
        <w:t>支持和鼓励广大会员积极报送，</w:t>
      </w:r>
      <w:r>
        <w:rPr>
          <w:rFonts w:hint="eastAsia" w:ascii="仿宋" w:hAnsi="仿宋" w:eastAsia="仿宋"/>
          <w:sz w:val="32"/>
          <w:szCs w:val="32"/>
        </w:rPr>
        <w:t>切实</w:t>
      </w:r>
      <w:r>
        <w:rPr>
          <w:rFonts w:hint="eastAsia" w:ascii="仿宋" w:hAnsi="仿宋" w:eastAsia="仿宋"/>
          <w:sz w:val="32"/>
          <w:szCs w:val="32"/>
          <w:lang w:val="en-US" w:eastAsia="zh-CN"/>
        </w:rPr>
        <w:t>配合推进</w:t>
      </w:r>
      <w:r>
        <w:rPr>
          <w:rFonts w:hint="eastAsia" w:ascii="仿宋" w:hAnsi="仿宋" w:eastAsia="仿宋"/>
          <w:sz w:val="32"/>
          <w:szCs w:val="32"/>
        </w:rPr>
        <w:t>药学科普作品的征集工作。</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ascii="仿宋" w:hAnsi="仿宋" w:eastAsia="仿宋"/>
          <w:sz w:val="32"/>
          <w:szCs w:val="32"/>
        </w:rPr>
        <w:t>系</w:t>
      </w:r>
      <w:r>
        <w:rPr>
          <w:rFonts w:hint="eastAsia" w:ascii="仿宋" w:hAnsi="仿宋" w:eastAsia="仿宋"/>
          <w:sz w:val="32"/>
          <w:szCs w:val="32"/>
          <w:lang w:val="en-US" w:eastAsia="zh-CN"/>
        </w:rPr>
        <w:t xml:space="preserve"> </w:t>
      </w:r>
      <w:r>
        <w:rPr>
          <w:rFonts w:ascii="仿宋" w:hAnsi="仿宋" w:eastAsia="仿宋"/>
          <w:sz w:val="32"/>
          <w:szCs w:val="32"/>
        </w:rPr>
        <w:t>人：</w:t>
      </w:r>
      <w:r>
        <w:rPr>
          <w:rFonts w:hint="eastAsia" w:ascii="仿宋" w:hAnsi="仿宋" w:eastAsia="仿宋"/>
          <w:sz w:val="32"/>
          <w:szCs w:val="32"/>
          <w:lang w:val="en-US" w:eastAsia="zh-CN"/>
        </w:rPr>
        <w:t>贺老师 15617518756  苏老师 13526685842</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lang w:val="en-US" w:eastAsia="zh-CN"/>
        </w:rPr>
        <w:t>投稿邮箱</w:t>
      </w:r>
      <w:r>
        <w:rPr>
          <w:rFonts w:hint="eastAsia" w:ascii="仿宋" w:hAnsi="仿宋" w:eastAsia="仿宋"/>
          <w:sz w:val="32"/>
          <w:szCs w:val="32"/>
        </w:rPr>
        <w:t>：</w:t>
      </w:r>
      <w:r>
        <w:rPr>
          <w:rFonts w:hint="eastAsia" w:ascii="仿宋" w:hAnsi="仿宋" w:eastAsia="仿宋"/>
          <w:sz w:val="32"/>
          <w:szCs w:val="32"/>
          <w:lang w:val="en-US" w:eastAsia="zh-CN"/>
        </w:rPr>
        <w:t>kpzl2023@163.com（注：邮箱前四位字母是科普专栏的首字母）。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附件：1.节日/健康日汇总表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2.作品信息表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3.作品使用授权书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bookmarkStart w:id="0" w:name="_GoBack"/>
      <w:bookmarkEnd w:id="0"/>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2023年3月30日</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p>
    <w:p>
      <w:pPr>
        <w:spacing w:line="560" w:lineRule="exact"/>
        <w:ind w:left="120" w:firstLine="520"/>
        <w:rPr>
          <w:rFonts w:hint="eastAsia" w:ascii="仿宋" w:hAnsi="仿宋" w:eastAsia="仿宋"/>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宋体" w:hAnsi="宋体" w:eastAsia="宋体" w:cs="宋体"/>
          <w:b/>
          <w:bCs/>
          <w:sz w:val="48"/>
          <w:szCs w:val="48"/>
          <w:lang w:eastAsia="zh-CN"/>
        </w:rPr>
      </w:pPr>
      <w:r>
        <w:rPr>
          <w:rFonts w:hint="eastAsia" w:ascii="黑体" w:hAnsi="黑体" w:eastAsia="黑体" w:cs="黑体"/>
          <w:b/>
          <w:bCs/>
          <w:sz w:val="32"/>
          <w:szCs w:val="32"/>
          <w:lang w:val="en-US" w:eastAsia="zh-CN"/>
        </w:rPr>
        <w:t xml:space="preserve">附件1   </w:t>
      </w:r>
      <w:r>
        <w:rPr>
          <w:rFonts w:hint="eastAsia" w:ascii="黑体" w:hAnsi="黑体" w:eastAsia="黑体" w:cs="黑体"/>
          <w:b/>
          <w:bCs/>
          <w:sz w:val="28"/>
          <w:szCs w:val="28"/>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color w:val="000000"/>
          <w:kern w:val="0"/>
          <w:sz w:val="32"/>
          <w:szCs w:val="32"/>
        </w:rPr>
        <w:t>节日/健康日</w:t>
      </w:r>
      <w:r>
        <w:rPr>
          <w:rFonts w:hint="eastAsia" w:ascii="宋体" w:hAnsi="宋体" w:eastAsia="宋体" w:cs="宋体"/>
          <w:b/>
          <w:bCs/>
          <w:color w:val="000000"/>
          <w:kern w:val="0"/>
          <w:sz w:val="32"/>
          <w:szCs w:val="32"/>
          <w:lang w:val="en-US" w:eastAsia="zh-CN"/>
        </w:rPr>
        <w:t>汇总表</w:t>
      </w:r>
    </w:p>
    <w:tbl>
      <w:tblPr>
        <w:tblStyle w:val="7"/>
        <w:tblW w:w="9451"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064"/>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月</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份</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日</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期</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节日名称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最后周日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世界防治麻</w:t>
            </w:r>
            <w:r>
              <w:rPr>
                <w:rFonts w:hint="eastAsia" w:ascii="微软雅黑" w:hAnsi="微软雅黑" w:eastAsia="微软雅黑" w:cs="微软雅黑"/>
                <w:b w:val="0"/>
                <w:bCs w:val="0"/>
                <w:sz w:val="24"/>
                <w:szCs w:val="24"/>
                <w:vertAlign w:val="baseline"/>
                <w:lang w:val="en-US" w:eastAsia="zh-CN"/>
              </w:rPr>
              <w:t>风病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2月4日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世界抗癌日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世界艾滋病零歧视日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全国爱耳日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世界青光眼日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妇女节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第二周四</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世界肾脏病日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全国爱肝日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世界口腔健康日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世界睡眠日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世界防治结核病日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最后周一</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全国中小学安全教育日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世界卫生日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世界帕金森</w:t>
            </w:r>
            <w:r>
              <w:rPr>
                <w:rFonts w:hint="eastAsia" w:ascii="微软雅黑" w:hAnsi="微软雅黑" w:eastAsia="微软雅黑" w:cs="微软雅黑"/>
                <w:b w:val="0"/>
                <w:bCs w:val="0"/>
                <w:sz w:val="24"/>
                <w:szCs w:val="24"/>
                <w:vertAlign w:val="baseline"/>
                <w:lang w:val="en-US" w:eastAsia="zh-CN"/>
              </w:rPr>
              <w:t>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4月15-21日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全国肿瘤防治宣传周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世界血友病日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w:t>
            </w:r>
            <w:r>
              <w:rPr>
                <w:rFonts w:hint="eastAsia" w:ascii="微软雅黑" w:hAnsi="微软雅黑" w:eastAsia="微软雅黑" w:cs="微软雅黑"/>
                <w:b w:val="0"/>
                <w:bCs w:val="0"/>
                <w:sz w:val="24"/>
                <w:szCs w:val="24"/>
                <w:vertAlign w:val="baseline"/>
                <w:lang w:val="en-US" w:eastAsia="zh-CN"/>
              </w:rPr>
              <w:t>儿童</w:t>
            </w:r>
            <w:r>
              <w:rPr>
                <w:rFonts w:hint="eastAsia" w:ascii="微软雅黑" w:hAnsi="微软雅黑" w:eastAsia="微软雅黑" w:cs="微软雅黑"/>
                <w:b w:val="0"/>
                <w:bCs w:val="0"/>
                <w:sz w:val="24"/>
                <w:szCs w:val="24"/>
                <w:vertAlign w:val="baseline"/>
                <w:lang w:eastAsia="zh-CN"/>
              </w:rPr>
              <w:t>预防接种宣传日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世界防治疟疾日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最后一周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职业病防治法宣传周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第一周二</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世界哮喘日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世界红十字日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防治肥胖日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国际护士节、</w:t>
            </w:r>
            <w:r>
              <w:rPr>
                <w:rFonts w:hint="eastAsia" w:ascii="微软雅黑" w:hAnsi="微软雅黑" w:eastAsia="微软雅黑" w:cs="微软雅黑"/>
                <w:b w:val="0"/>
                <w:bCs w:val="0"/>
                <w:sz w:val="24"/>
                <w:szCs w:val="24"/>
                <w:vertAlign w:val="baseline"/>
                <w:lang w:val="en-US" w:eastAsia="zh-CN"/>
              </w:rPr>
              <w:t>防灾减灾日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世界高血压日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母亲节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全国碘缺乏病宣传日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中国学生营养日、全国母乳喂养日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全民营养周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全国助残日、国际艾滋病烛光纪念日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世界脊柱健康日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大学生心理健康日、世界预防中风日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5月31日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世界无烟日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世界环境日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全国爱眼日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6月14日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世界献血</w:t>
            </w:r>
            <w:r>
              <w:rPr>
                <w:rFonts w:hint="eastAsia" w:ascii="微软雅黑" w:hAnsi="微软雅黑" w:eastAsia="微软雅黑" w:cs="微软雅黑"/>
                <w:b w:val="0"/>
                <w:bCs w:val="0"/>
                <w:sz w:val="24"/>
                <w:szCs w:val="24"/>
                <w:vertAlign w:val="baseline"/>
                <w:lang w:val="en-US" w:eastAsia="zh-CN"/>
              </w:rPr>
              <w:t>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食品安全宣传周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父亲节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国际禁毒日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世界过敏性疾病日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7月11日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世界人口日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世界肝炎日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世界母乳喂养周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农历7月初7</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七夕节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w:t>
            </w:r>
            <w:r>
              <w:rPr>
                <w:rFonts w:hint="eastAsia" w:ascii="微软雅黑" w:hAnsi="微软雅黑" w:eastAsia="微软雅黑" w:cs="微软雅黑"/>
                <w:b w:val="0"/>
                <w:bCs w:val="0"/>
                <w:sz w:val="24"/>
                <w:szCs w:val="24"/>
                <w:vertAlign w:val="baseline"/>
                <w:lang w:eastAsia="zh-CN"/>
              </w:rPr>
              <w:t>医师节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全民健康生活方式行动日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9月10日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世界预防自杀日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世界急救日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中国预防出生缺陷日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世界淋巴瘤宣传日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中国脑健康日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全国爱牙日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世界老年痴呆病宣传日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全国科普日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世界药师日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世界避孕日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国际聋人节、世界心脏日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w:t>
            </w:r>
            <w:r>
              <w:rPr>
                <w:rFonts w:hint="eastAsia" w:ascii="微软雅黑" w:hAnsi="微软雅黑" w:eastAsia="微软雅黑" w:cs="微软雅黑"/>
                <w:b w:val="0"/>
                <w:bCs w:val="0"/>
                <w:sz w:val="24"/>
                <w:szCs w:val="24"/>
                <w:vertAlign w:val="baseline"/>
                <w:lang w:val="en-US" w:eastAsia="zh-CN"/>
              </w:rPr>
              <w:t>狂犬病日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九月初九</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中国老年节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全国高血压日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世界精神卫生日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世界关节炎日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世界保健日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第二周四</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世界视觉日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第三周一</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世界镇痛日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全球洗手日、</w:t>
            </w:r>
            <w:r>
              <w:rPr>
                <w:rFonts w:hint="eastAsia" w:ascii="微软雅黑" w:hAnsi="微软雅黑" w:eastAsia="微软雅黑" w:cs="微软雅黑"/>
                <w:b w:val="0"/>
                <w:bCs w:val="0"/>
                <w:sz w:val="24"/>
                <w:szCs w:val="24"/>
                <w:vertAlign w:val="baseline"/>
                <w:lang w:eastAsia="zh-CN"/>
              </w:rPr>
              <w:t>国际盲人节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世界骨质疏松日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世界传统医药日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男性健康日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世界卒中日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联合国糖尿病日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世界厕所日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心梗救治日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国际消除对妇女暴力日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第三周三</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世界慢阻肺日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世界艾滋病日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国际残疾人日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12月15日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世界强化免疫日</w:t>
            </w:r>
          </w:p>
        </w:tc>
      </w:tr>
    </w:tbl>
    <w:p>
      <w:pPr>
        <w:jc w:val="both"/>
        <w:rPr>
          <w:rFonts w:hint="eastAsia" w:asciiTheme="majorEastAsia" w:hAnsiTheme="majorEastAsia" w:eastAsiaTheme="majorEastAsia" w:cstheme="majorEastAsia"/>
          <w:b/>
          <w:bCs/>
          <w:sz w:val="44"/>
          <w:szCs w:val="44"/>
          <w:lang w:eastAsia="zh-CN"/>
        </w:rPr>
      </w:pPr>
    </w:p>
    <w:p/>
    <w:p>
      <w:pPr>
        <w:jc w:val="both"/>
        <w:rPr>
          <w:rFonts w:hint="eastAsia" w:ascii="宋体" w:hAnsi="宋体" w:eastAsia="宋体" w:cs="宋体"/>
          <w:b/>
          <w:bCs/>
          <w:sz w:val="32"/>
          <w:szCs w:val="32"/>
          <w:lang w:val="en-US" w:eastAsia="zh-CN"/>
        </w:rPr>
      </w:pPr>
      <w:r>
        <w:rPr>
          <w:rFonts w:hint="eastAsia" w:ascii="黑体" w:hAnsi="黑体" w:eastAsia="黑体" w:cs="黑体"/>
          <w:b/>
          <w:bCs/>
          <w:sz w:val="28"/>
          <w:szCs w:val="28"/>
          <w:lang w:val="en-US" w:eastAsia="zh-CN"/>
        </w:rPr>
        <w:t xml:space="preserve">附件2                        </w:t>
      </w:r>
      <w:r>
        <w:rPr>
          <w:rFonts w:hint="eastAsia" w:ascii="宋体" w:hAnsi="宋体" w:eastAsia="宋体" w:cs="宋体"/>
          <w:b/>
          <w:bCs/>
          <w:sz w:val="32"/>
          <w:szCs w:val="32"/>
          <w:lang w:val="en-US" w:eastAsia="zh-CN"/>
        </w:rPr>
        <w:t>作品信息表</w:t>
      </w:r>
    </w:p>
    <w:tbl>
      <w:tblPr>
        <w:tblStyle w:val="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296"/>
        <w:gridCol w:w="1276"/>
        <w:gridCol w:w="714"/>
        <w:gridCol w:w="420"/>
        <w:gridCol w:w="33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作品名称</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73" w:type="dxa"/>
            <w:shd w:val="clear" w:color="auto" w:fill="auto"/>
            <w:noWrap/>
            <w:vAlign w:val="center"/>
          </w:tcPr>
          <w:p>
            <w:pPr>
              <w:widowControl/>
              <w:ind w:firstLine="120" w:firstLineChars="5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作品类别</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注：</w:t>
            </w:r>
            <w:r>
              <w:rPr>
                <w:rFonts w:hint="eastAsia" w:ascii="微软雅黑" w:hAnsi="微软雅黑" w:eastAsia="微软雅黑"/>
                <w:color w:val="000000"/>
                <w:sz w:val="24"/>
                <w:szCs w:val="24"/>
              </w:rPr>
              <w:t>视频/音频/图片/文字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姓名</w:t>
            </w:r>
          </w:p>
        </w:tc>
        <w:tc>
          <w:tcPr>
            <w:tcW w:w="2296" w:type="dxa"/>
            <w:shd w:val="clear" w:color="auto" w:fill="auto"/>
            <w:noWrap/>
            <w:vAlign w:val="center"/>
          </w:tcPr>
          <w:p>
            <w:pPr>
              <w:widowControl/>
              <w:spacing w:line="320" w:lineRule="exact"/>
              <w:jc w:val="center"/>
              <w:rPr>
                <w:rFonts w:ascii="微软雅黑" w:hAnsi="微软雅黑" w:eastAsia="微软雅黑" w:cs="宋体"/>
                <w:color w:val="000000"/>
                <w:kern w:val="0"/>
                <w:sz w:val="24"/>
                <w:szCs w:val="24"/>
              </w:rPr>
            </w:pPr>
          </w:p>
        </w:tc>
        <w:tc>
          <w:tcPr>
            <w:tcW w:w="1276"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性别</w:t>
            </w:r>
          </w:p>
        </w:tc>
        <w:tc>
          <w:tcPr>
            <w:tcW w:w="714" w:type="dxa"/>
            <w:shd w:val="clear" w:color="auto" w:fill="auto"/>
            <w:noWrap/>
            <w:vAlign w:val="center"/>
          </w:tcPr>
          <w:p>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758" w:type="dxa"/>
            <w:gridSpan w:val="2"/>
            <w:shd w:val="clear" w:color="auto" w:fill="auto"/>
            <w:noWrap/>
            <w:vAlign w:val="center"/>
          </w:tcPr>
          <w:p>
            <w:pPr>
              <w:widowControl/>
              <w:jc w:val="left"/>
              <w:rPr>
                <w:rFonts w:hint="eastAsia"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职称</w:t>
            </w:r>
          </w:p>
        </w:tc>
        <w:tc>
          <w:tcPr>
            <w:tcW w:w="1930" w:type="dxa"/>
            <w:shd w:val="clear" w:color="auto" w:fill="auto"/>
            <w:noWrap/>
            <w:vAlign w:val="center"/>
          </w:tcPr>
          <w:p>
            <w:pPr>
              <w:widowControl/>
              <w:jc w:val="left"/>
              <w:rPr>
                <w:rFonts w:hint="eastAsia" w:ascii="微软雅黑" w:hAnsi="微软雅黑" w:eastAsia="微软雅黑"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所在科室</w:t>
            </w:r>
          </w:p>
        </w:tc>
        <w:tc>
          <w:tcPr>
            <w:tcW w:w="2296" w:type="dxa"/>
            <w:shd w:val="clear" w:color="auto" w:fill="auto"/>
            <w:noWrap/>
            <w:vAlign w:val="center"/>
          </w:tcPr>
          <w:p>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加盖科室印章）</w:t>
            </w: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科室</w:t>
            </w:r>
            <w:r>
              <w:rPr>
                <w:rFonts w:hint="eastAsia" w:ascii="微软雅黑" w:hAnsi="微软雅黑" w:eastAsia="微软雅黑" w:cs="宋体"/>
                <w:color w:val="000000"/>
                <w:kern w:val="0"/>
                <w:sz w:val="24"/>
                <w:szCs w:val="24"/>
                <w:lang w:val="en-US" w:eastAsia="zh-CN"/>
              </w:rPr>
              <w:t>负责人签字</w:t>
            </w:r>
          </w:p>
        </w:tc>
        <w:tc>
          <w:tcPr>
            <w:tcW w:w="3402" w:type="dxa"/>
            <w:gridSpan w:val="4"/>
            <w:shd w:val="clear" w:color="auto" w:fill="auto"/>
            <w:noWrap/>
            <w:vAlign w:val="center"/>
          </w:tcPr>
          <w:p>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此签字代表对作品已审核）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单位</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73" w:type="dxa"/>
            <w:shd w:val="clear" w:color="auto" w:fill="auto"/>
            <w:noWrap/>
            <w:vAlign w:val="center"/>
          </w:tcPr>
          <w:p>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联系</w:t>
            </w:r>
            <w:r>
              <w:rPr>
                <w:rFonts w:hint="eastAsia" w:ascii="微软雅黑" w:hAnsi="微软雅黑" w:eastAsia="微软雅黑" w:cs="宋体"/>
                <w:color w:val="000000"/>
                <w:kern w:val="0"/>
                <w:sz w:val="24"/>
                <w:szCs w:val="24"/>
                <w:lang w:val="en-US" w:eastAsia="zh-CN"/>
              </w:rPr>
              <w:t>人及电话</w:t>
            </w:r>
          </w:p>
        </w:tc>
        <w:tc>
          <w:tcPr>
            <w:tcW w:w="3572" w:type="dxa"/>
            <w:gridSpan w:val="2"/>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134" w:type="dxa"/>
            <w:gridSpan w:val="2"/>
            <w:shd w:val="clear" w:color="auto" w:fill="auto"/>
            <w:noWrap/>
            <w:vAlign w:val="center"/>
          </w:tcPr>
          <w:p>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邮箱</w:t>
            </w:r>
          </w:p>
        </w:tc>
        <w:tc>
          <w:tcPr>
            <w:tcW w:w="2268" w:type="dxa"/>
            <w:gridSpan w:val="2"/>
            <w:shd w:val="clear" w:color="auto" w:fill="auto"/>
            <w:noWrap/>
            <w:vAlign w:val="center"/>
          </w:tcPr>
          <w:p>
            <w:pPr>
              <w:widowControl/>
              <w:jc w:val="left"/>
              <w:rPr>
                <w:rFonts w:hint="eastAsia" w:ascii="微软雅黑" w:hAnsi="微软雅黑" w:eastAsia="微软雅黑" w:cs="宋体"/>
                <w:color w:val="000000"/>
                <w:kern w:val="0"/>
                <w:sz w:val="24"/>
                <w:szCs w:val="24"/>
              </w:rPr>
            </w:pPr>
          </w:p>
        </w:tc>
      </w:tr>
    </w:tbl>
    <w:p>
      <w:pPr>
        <w:rPr>
          <w:sz w:val="28"/>
          <w:szCs w:val="28"/>
        </w:rPr>
      </w:pPr>
    </w:p>
    <w:p>
      <w:pPr>
        <w:rPr>
          <w:sz w:val="28"/>
          <w:szCs w:val="28"/>
        </w:rPr>
      </w:pPr>
    </w:p>
    <w:p>
      <w:pPr>
        <w:adjustRightInd w:val="0"/>
        <w:snapToGrid w:val="0"/>
        <w:spacing w:line="360" w:lineRule="auto"/>
        <w:jc w:val="left"/>
        <w:rPr>
          <w:rFonts w:ascii="仿宋" w:hAnsi="仿宋" w:eastAsia="仿宋"/>
          <w:color w:val="000000"/>
          <w:sz w:val="32"/>
          <w:szCs w:val="32"/>
        </w:rPr>
      </w:pPr>
    </w:p>
    <w:p>
      <w:pPr>
        <w:adjustRightInd w:val="0"/>
        <w:snapToGrid w:val="0"/>
        <w:spacing w:line="360" w:lineRule="auto"/>
        <w:jc w:val="left"/>
        <w:rPr>
          <w:rFonts w:hint="eastAsia" w:ascii="仿宋" w:hAnsi="仿宋" w:eastAsia="仿宋"/>
          <w:color w:val="000000"/>
          <w:sz w:val="32"/>
          <w:szCs w:val="32"/>
        </w:rPr>
      </w:pPr>
    </w:p>
    <w:p>
      <w:pPr>
        <w:rPr>
          <w:rFonts w:hint="eastAsia" w:ascii="仿宋_GB2312" w:hAnsi="宋体" w:eastAsia="仿宋_GB2312"/>
          <w:sz w:val="30"/>
          <w:szCs w:val="32"/>
        </w:rPr>
      </w:pPr>
    </w:p>
    <w:p>
      <w:pPr>
        <w:rPr>
          <w:rFonts w:hint="eastAsia" w:ascii="仿宋_GB2312" w:hAnsi="宋体" w:eastAsia="仿宋_GB2312"/>
          <w:sz w:val="30"/>
          <w:szCs w:val="32"/>
        </w:rPr>
      </w:pPr>
    </w:p>
    <w:p>
      <w:pPr>
        <w:rPr>
          <w:rFonts w:hint="eastAsia" w:ascii="仿宋_GB2312" w:hAnsi="宋体" w:eastAsia="仿宋_GB2312"/>
          <w:sz w:val="30"/>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b/>
          <w:sz w:val="36"/>
          <w:szCs w:val="36"/>
        </w:rPr>
      </w:pPr>
      <w:r>
        <w:rPr>
          <w:rFonts w:hint="eastAsia" w:ascii="方正公文黑体" w:hAnsi="方正公文黑体" w:eastAsia="方正公文黑体" w:cs="方正公文黑体"/>
          <w:b/>
          <w:sz w:val="36"/>
          <w:szCs w:val="36"/>
          <w:lang w:val="en-US" w:eastAsia="zh-CN"/>
        </w:rPr>
        <w:t xml:space="preserve">附件3  </w:t>
      </w:r>
      <w:r>
        <w:rPr>
          <w:rFonts w:hint="eastAsia"/>
          <w:b/>
          <w:sz w:val="36"/>
          <w:szCs w:val="36"/>
          <w:lang w:val="en-US" w:eastAsia="zh-CN"/>
        </w:rPr>
        <w:t xml:space="preserve">         作品</w:t>
      </w:r>
      <w:r>
        <w:rPr>
          <w:rFonts w:hint="eastAsia"/>
          <w:b/>
          <w:sz w:val="36"/>
          <w:szCs w:val="36"/>
        </w:rPr>
        <w:t>使用授权书</w:t>
      </w:r>
    </w:p>
    <w:p>
      <w:pPr>
        <w:spacing w:line="300" w:lineRule="exact"/>
        <w:rPr>
          <w:rFonts w:hint="eastAsia"/>
          <w:b/>
          <w:szCs w:val="21"/>
        </w:rPr>
      </w:pPr>
    </w:p>
    <w:p>
      <w:pPr>
        <w:snapToGrid w:val="0"/>
        <w:spacing w:line="400" w:lineRule="exact"/>
        <w:ind w:firstLine="9" w:firstLineChars="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河南省药学会科普专栏工作组</w:t>
      </w:r>
      <w:r>
        <w:rPr>
          <w:rFonts w:hint="eastAsia" w:ascii="微软雅黑" w:hAnsi="微软雅黑" w:eastAsia="微软雅黑" w:cs="微软雅黑"/>
          <w:sz w:val="24"/>
          <w:szCs w:val="21"/>
        </w:rPr>
        <w:t>：</w:t>
      </w:r>
    </w:p>
    <w:p>
      <w:pPr>
        <w:snapToGrid w:val="0"/>
        <w:spacing w:line="300" w:lineRule="exact"/>
        <w:ind w:firstLine="9" w:firstLineChars="4"/>
        <w:rPr>
          <w:rFonts w:hint="eastAsia" w:ascii="微软雅黑" w:hAnsi="微软雅黑" w:eastAsia="微软雅黑" w:cs="微软雅黑"/>
          <w:sz w:val="24"/>
          <w:szCs w:val="21"/>
        </w:rPr>
      </w:pPr>
    </w:p>
    <w:p>
      <w:pPr>
        <w:snapToGrid w:val="0"/>
        <w:spacing w:line="480" w:lineRule="exact"/>
        <w:ind w:firstLine="129" w:firstLineChars="5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科普作品</w:t>
      </w:r>
      <w:r>
        <w:rPr>
          <w:rFonts w:hint="eastAsia" w:ascii="微软雅黑" w:hAnsi="微软雅黑" w:eastAsia="微软雅黑" w:cs="微软雅黑"/>
          <w:sz w:val="24"/>
          <w:szCs w:val="21"/>
        </w:rPr>
        <w:t>题目“</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w:t>
      </w:r>
    </w:p>
    <w:p>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全体作者署名：</w:t>
      </w:r>
      <w:r>
        <w:rPr>
          <w:rFonts w:hint="eastAsia" w:ascii="微软雅黑" w:hAnsi="微软雅黑" w:eastAsia="微软雅黑" w:cs="微软雅黑"/>
          <w:sz w:val="24"/>
          <w:szCs w:val="21"/>
          <w:u w:val="single"/>
        </w:rPr>
        <w:t xml:space="preserve">                                                     </w:t>
      </w:r>
    </w:p>
    <w:p>
      <w:pPr>
        <w:snapToGrid w:val="0"/>
        <w:spacing w:line="480" w:lineRule="exact"/>
        <w:rPr>
          <w:rFonts w:hint="eastAsia" w:ascii="微软雅黑" w:hAnsi="微软雅黑" w:eastAsia="微软雅黑" w:cs="微软雅黑"/>
          <w:szCs w:val="21"/>
          <w:u w:val="single"/>
        </w:rPr>
      </w:pPr>
      <w:r>
        <w:rPr>
          <w:rFonts w:hint="eastAsia" w:ascii="微软雅黑" w:hAnsi="微软雅黑" w:eastAsia="微软雅黑" w:cs="微软雅黑"/>
          <w:sz w:val="24"/>
          <w:szCs w:val="21"/>
          <w:u w:val="single"/>
        </w:rPr>
        <w:t xml:space="preserve">                                                                   </w:t>
      </w:r>
    </w:p>
    <w:p>
      <w:pPr>
        <w:snapToGrid w:val="0"/>
        <w:spacing w:line="400" w:lineRule="exact"/>
        <w:rPr>
          <w:rFonts w:hint="eastAsia" w:ascii="微软雅黑" w:hAnsi="微软雅黑" w:eastAsia="微软雅黑" w:cs="微软雅黑"/>
          <w:sz w:val="24"/>
          <w:szCs w:val="21"/>
        </w:rPr>
      </w:pP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遵照《中华人民共和国著作权法》，自本授权书签署之日起，作者同意将上列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的著作权（含各种介质、媒体的著作权）的专有许可使用权和独家代理权，授予</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对上列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具有以下专有使用权：印刷版和电子版的复制权、汇编权（文章的部分或全部）、翻译权、发行权、网络传播权及许可文献检索系统或数据库的收录权。作者享有除上述约定外著作权法规定的其他权利。</w:t>
      </w: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rPr>
        <w:t>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的著作权人承诺：上述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是著作权人独立取得的原创性成果；</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内容不涉及国家机密；未曾以任何形式用任何文种在国内、外公开发表过；内容不侵犯他人著作权和其他权利，否则著作权人将承担由于</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内容侵权而产生的全部责任。</w:t>
      </w: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全体作者均应签字确认；如因特殊理由有作者未在下面签字，则视为已签字的第一作者被授权代表其签字确认并承担相应责任。此授权对于全体作者均具有约束力。签字之作者保证其本人具有签署此授权并做出承诺之全权。</w:t>
      </w:r>
    </w:p>
    <w:p>
      <w:pPr>
        <w:snapToGrid w:val="0"/>
        <w:spacing w:line="300" w:lineRule="exact"/>
        <w:rPr>
          <w:rFonts w:hint="eastAsia" w:ascii="微软雅黑" w:hAnsi="微软雅黑" w:eastAsia="微软雅黑" w:cs="微软雅黑"/>
          <w:szCs w:val="21"/>
        </w:rPr>
      </w:pPr>
    </w:p>
    <w:p>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第一作者签字：</w:t>
      </w:r>
      <w:r>
        <w:rPr>
          <w:rFonts w:hint="eastAsia" w:ascii="微软雅黑" w:hAnsi="微软雅黑" w:eastAsia="微软雅黑" w:cs="微软雅黑"/>
          <w:sz w:val="24"/>
          <w:szCs w:val="21"/>
          <w:u w:val="single"/>
        </w:rPr>
        <w:t xml:space="preserve">                            </w:t>
      </w:r>
    </w:p>
    <w:p>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其他作者签字：</w:t>
      </w:r>
      <w:r>
        <w:rPr>
          <w:rFonts w:hint="eastAsia" w:ascii="微软雅黑" w:hAnsi="微软雅黑" w:eastAsia="微软雅黑" w:cs="微软雅黑"/>
          <w:sz w:val="24"/>
          <w:szCs w:val="21"/>
          <w:u w:val="single"/>
        </w:rPr>
        <w:t xml:space="preserve">                                                 </w:t>
      </w:r>
    </w:p>
    <w:p>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u w:val="single"/>
        </w:rPr>
        <w:t xml:space="preserve">                                                                   </w:t>
      </w:r>
    </w:p>
    <w:p>
      <w:pPr>
        <w:spacing w:line="400" w:lineRule="exact"/>
        <w:jc w:val="right"/>
        <w:rPr>
          <w:rFonts w:hint="eastAsia" w:ascii="微软雅黑" w:hAnsi="微软雅黑" w:eastAsia="微软雅黑" w:cs="微软雅黑"/>
          <w:b/>
          <w:sz w:val="24"/>
        </w:rPr>
      </w:pPr>
    </w:p>
    <w:p>
      <w:pPr>
        <w:snapToGrid w:val="0"/>
        <w:spacing w:line="400" w:lineRule="exact"/>
        <w:ind w:right="540"/>
        <w:jc w:val="right"/>
        <w:rPr>
          <w:rFonts w:hint="eastAsia" w:ascii="微软雅黑" w:hAnsi="微软雅黑" w:eastAsia="微软雅黑" w:cs="微软雅黑"/>
          <w:b/>
          <w:sz w:val="24"/>
          <w:szCs w:val="21"/>
        </w:rPr>
      </w:pPr>
      <w:r>
        <w:rPr>
          <w:rFonts w:hint="eastAsia" w:ascii="微软雅黑" w:hAnsi="微软雅黑" w:eastAsia="微软雅黑" w:cs="微软雅黑"/>
          <w:b/>
          <w:sz w:val="24"/>
        </w:rPr>
        <w:t>年    月    日</w:t>
      </w:r>
    </w:p>
    <w:p>
      <w:pPr>
        <w:ind w:firstLine="640" w:firstLineChars="200"/>
        <w:rPr>
          <w:rFonts w:hint="eastAsia" w:ascii="微软雅黑" w:hAnsi="微软雅黑" w:eastAsia="微软雅黑" w:cs="微软雅黑"/>
          <w:sz w:val="32"/>
          <w:szCs w:val="32"/>
        </w:rPr>
      </w:pPr>
    </w:p>
    <w:p>
      <w:pPr>
        <w:ind w:firstLine="640" w:firstLineChars="200"/>
        <w:rPr>
          <w:rFonts w:hint="eastAsia" w:ascii="微软雅黑" w:hAnsi="微软雅黑" w:eastAsia="微软雅黑" w:cs="微软雅黑"/>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6"/>
        <w:tblW w:w="836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362" w:type="dxa"/>
            <w:tcBorders>
              <w:left w:val="nil"/>
              <w:right w:val="nil"/>
            </w:tcBorders>
          </w:tcPr>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ascii="仿宋_GB2312" w:eastAsia="仿宋_GB2312"/>
                <w:sz w:val="28"/>
                <w:szCs w:val="28"/>
              </w:rPr>
            </w:pPr>
            <w:r>
              <w:rPr>
                <w:rFonts w:hint="eastAsia" w:ascii="仿宋_GB2312" w:eastAsia="仿宋_GB2312"/>
                <w:sz w:val="28"/>
                <w:szCs w:val="28"/>
              </w:rPr>
              <w:t>河南省药学会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印发                               　</w:t>
            </w:r>
          </w:p>
        </w:tc>
      </w:tr>
    </w:tbl>
    <w:p>
      <w:pPr>
        <w:ind w:firstLine="640" w:firstLineChars="200"/>
        <w:rPr>
          <w:rFonts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F5195"/>
    <w:multiLevelType w:val="multilevel"/>
    <w:tmpl w:val="1D6F5195"/>
    <w:lvl w:ilvl="0" w:tentative="0">
      <w:start w:val="1"/>
      <w:numFmt w:val="decimal"/>
      <w:lvlText w:val="（%1）"/>
      <w:lvlJc w:val="left"/>
      <w:pPr>
        <w:ind w:left="1146"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66C3EA1"/>
    <w:multiLevelType w:val="multilevel"/>
    <w:tmpl w:val="266C3EA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4A36BD2"/>
    <w:multiLevelType w:val="multilevel"/>
    <w:tmpl w:val="74A36BD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3N2U0YTU0ODYxOTdjNDE1YTM3MmVlMzY5NzNiOGUifQ=="/>
  </w:docVars>
  <w:rsids>
    <w:rsidRoot w:val="008465D2"/>
    <w:rsid w:val="000E055F"/>
    <w:rsid w:val="000F66D8"/>
    <w:rsid w:val="00337D83"/>
    <w:rsid w:val="004C131F"/>
    <w:rsid w:val="004D4BA8"/>
    <w:rsid w:val="005A0FB6"/>
    <w:rsid w:val="006F2F4D"/>
    <w:rsid w:val="007D39DA"/>
    <w:rsid w:val="008465D2"/>
    <w:rsid w:val="00917CB3"/>
    <w:rsid w:val="00A01246"/>
    <w:rsid w:val="00E344B4"/>
    <w:rsid w:val="00FA2DCD"/>
    <w:rsid w:val="0F033B15"/>
    <w:rsid w:val="1CF24D8D"/>
    <w:rsid w:val="272F49E6"/>
    <w:rsid w:val="287F6CC2"/>
    <w:rsid w:val="291029B9"/>
    <w:rsid w:val="2C745FC5"/>
    <w:rsid w:val="336B0499"/>
    <w:rsid w:val="370E56C6"/>
    <w:rsid w:val="37CC3BC8"/>
    <w:rsid w:val="3A78675B"/>
    <w:rsid w:val="3D8E665F"/>
    <w:rsid w:val="3E9A01F4"/>
    <w:rsid w:val="441D44B4"/>
    <w:rsid w:val="483267A8"/>
    <w:rsid w:val="53E10D9A"/>
    <w:rsid w:val="59815DE1"/>
    <w:rsid w:val="5F3833E6"/>
    <w:rsid w:val="637909A8"/>
    <w:rsid w:val="653C3860"/>
    <w:rsid w:val="687D54C0"/>
    <w:rsid w:val="6D6B2217"/>
    <w:rsid w:val="6DF07723"/>
    <w:rsid w:val="70371824"/>
    <w:rsid w:val="729E03FD"/>
    <w:rsid w:val="77FE36A2"/>
    <w:rsid w:val="794B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topp1"/>
    <w:basedOn w:val="8"/>
    <w:qFormat/>
    <w:uiPriority w:val="0"/>
    <w:rPr>
      <w:sz w:val="38"/>
      <w:szCs w:val="3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3100</Words>
  <Characters>3370</Characters>
  <Lines>1</Lines>
  <Paragraphs>1</Paragraphs>
  <TotalTime>14</TotalTime>
  <ScaleCrop>false</ScaleCrop>
  <LinksUpToDate>false</LinksUpToDate>
  <CharactersWithSpaces>3869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2018-03-20T02:35:00Z</dcterms:created>
  <dc:creator>hp</dc:creator>
  <cp:lastModifiedBy>珍惜</cp:lastModifiedBy>
  <cp:lastPrinted>2019-03-13T02:39:00Z</cp:lastPrinted>
  <dcterms:modified xsi:type="dcterms:W3CDTF">2023-04-03T02:39:23Z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8FEB63175C0A476FA40B37D36774219A</vt:lpwstr>
  </property>
</Properties>
</file>